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3C4AF" w14:textId="0D67B523" w:rsidR="00597FE3" w:rsidRDefault="00E7201C" w:rsidP="006A44A1">
      <w:pPr>
        <w:spacing w:after="0" w:line="360" w:lineRule="auto"/>
        <w:contextualSpacing/>
        <w:jc w:val="center"/>
        <w:rPr>
          <w:rFonts w:ascii="Times New Roman" w:eastAsiaTheme="minorHAnsi" w:hAnsi="Times New Roman" w:cs="Times New Roman"/>
          <w:b/>
          <w:sz w:val="28"/>
          <w:szCs w:val="28"/>
        </w:rPr>
      </w:pPr>
      <w:r w:rsidRPr="006D6E7A">
        <w:rPr>
          <w:rFonts w:ascii="Times New Roman" w:eastAsiaTheme="minorHAnsi" w:hAnsi="Times New Roman" w:cs="Times New Roman"/>
          <w:b/>
          <w:sz w:val="28"/>
          <w:szCs w:val="28"/>
        </w:rPr>
        <w:t xml:space="preserve">Correlation </w:t>
      </w:r>
      <w:r w:rsidR="00491924">
        <w:rPr>
          <w:rFonts w:ascii="Times New Roman" w:eastAsiaTheme="minorHAnsi" w:hAnsi="Times New Roman" w:cs="Times New Roman"/>
          <w:b/>
          <w:sz w:val="28"/>
          <w:szCs w:val="28"/>
        </w:rPr>
        <w:t>b</w:t>
      </w:r>
      <w:r w:rsidRPr="006D6E7A">
        <w:rPr>
          <w:rFonts w:ascii="Times New Roman" w:eastAsiaTheme="minorHAnsi" w:hAnsi="Times New Roman" w:cs="Times New Roman"/>
          <w:b/>
          <w:sz w:val="28"/>
          <w:szCs w:val="28"/>
        </w:rPr>
        <w:t xml:space="preserve">etween Protein Intake, Fat Free Mass, and Total Lymphocyte Count with Quality of Life in Patients Pulmonary Tuberculosis </w:t>
      </w:r>
    </w:p>
    <w:p w14:paraId="071FC617" w14:textId="77777777" w:rsidR="00597FE3" w:rsidRDefault="00E7201C" w:rsidP="006A44A1">
      <w:pPr>
        <w:spacing w:after="0" w:line="360" w:lineRule="auto"/>
        <w:contextualSpacing/>
        <w:jc w:val="center"/>
        <w:rPr>
          <w:rFonts w:ascii="Times New Roman" w:eastAsiaTheme="minorHAnsi" w:hAnsi="Times New Roman" w:cs="Times New Roman"/>
          <w:b/>
          <w:sz w:val="28"/>
          <w:szCs w:val="28"/>
        </w:rPr>
      </w:pPr>
      <w:r w:rsidRPr="006D6E7A">
        <w:rPr>
          <w:rFonts w:ascii="Times New Roman" w:eastAsiaTheme="minorHAnsi" w:hAnsi="Times New Roman" w:cs="Times New Roman"/>
          <w:b/>
          <w:sz w:val="28"/>
          <w:szCs w:val="28"/>
        </w:rPr>
        <w:t>Undergoing Intensive Phase treatment</w:t>
      </w:r>
      <w:r w:rsidR="00597FE3">
        <w:rPr>
          <w:rFonts w:ascii="Times New Roman" w:eastAsiaTheme="minorHAnsi" w:hAnsi="Times New Roman" w:cs="Times New Roman"/>
          <w:b/>
          <w:sz w:val="28"/>
          <w:szCs w:val="28"/>
        </w:rPr>
        <w:t xml:space="preserve"> </w:t>
      </w:r>
    </w:p>
    <w:p w14:paraId="17EF4763" w14:textId="3C619862" w:rsidR="00E7201C" w:rsidRPr="006D6E7A" w:rsidRDefault="00597FE3" w:rsidP="006A44A1">
      <w:pPr>
        <w:spacing w:after="0" w:line="360" w:lineRule="auto"/>
        <w:contextualSpacing/>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in </w:t>
      </w:r>
      <w:proofErr w:type="spellStart"/>
      <w:r>
        <w:rPr>
          <w:rFonts w:ascii="Times New Roman" w:eastAsiaTheme="minorHAnsi" w:hAnsi="Times New Roman" w:cs="Times New Roman"/>
          <w:b/>
          <w:sz w:val="28"/>
          <w:szCs w:val="28"/>
        </w:rPr>
        <w:t>Pekanbaru</w:t>
      </w:r>
      <w:proofErr w:type="spellEnd"/>
      <w:r>
        <w:rPr>
          <w:rFonts w:ascii="Times New Roman" w:eastAsiaTheme="minorHAnsi" w:hAnsi="Times New Roman" w:cs="Times New Roman"/>
          <w:b/>
          <w:sz w:val="28"/>
          <w:szCs w:val="28"/>
        </w:rPr>
        <w:t>, Riau Province</w:t>
      </w:r>
    </w:p>
    <w:p w14:paraId="51925677" w14:textId="77777777" w:rsidR="00E7201C" w:rsidRDefault="00E7201C" w:rsidP="005B2784">
      <w:pPr>
        <w:spacing w:after="0" w:line="480" w:lineRule="auto"/>
        <w:rPr>
          <w:rFonts w:ascii="Times New Roman" w:eastAsiaTheme="minorHAnsi" w:hAnsi="Times New Roman" w:cs="Times New Roman"/>
          <w:b/>
          <w:sz w:val="24"/>
          <w:szCs w:val="24"/>
        </w:rPr>
      </w:pPr>
    </w:p>
    <w:p w14:paraId="760BE13A" w14:textId="1C3396BC" w:rsidR="00E7201C" w:rsidRPr="005B2784" w:rsidRDefault="00E23126" w:rsidP="001A1140">
      <w:pPr>
        <w:spacing w:after="0" w:line="360" w:lineRule="auto"/>
        <w:jc w:val="center"/>
        <w:rPr>
          <w:rFonts w:ascii="Times New Roman" w:hAnsi="Times New Roman" w:cs="Times New Roman"/>
          <w:bCs/>
          <w:sz w:val="24"/>
          <w:szCs w:val="24"/>
          <w:vertAlign w:val="superscript"/>
        </w:rPr>
      </w:pPr>
      <w:proofErr w:type="spellStart"/>
      <w:r>
        <w:rPr>
          <w:rFonts w:ascii="Times New Roman" w:hAnsi="Times New Roman" w:cs="Times New Roman"/>
          <w:bCs/>
          <w:sz w:val="24"/>
          <w:szCs w:val="24"/>
        </w:rPr>
        <w:t>Dewi</w:t>
      </w:r>
      <w:proofErr w:type="spellEnd"/>
      <w:r>
        <w:rPr>
          <w:rFonts w:ascii="Times New Roman" w:hAnsi="Times New Roman" w:cs="Times New Roman"/>
          <w:bCs/>
          <w:sz w:val="24"/>
          <w:szCs w:val="24"/>
        </w:rPr>
        <w:t xml:space="preserve"> </w:t>
      </w:r>
      <w:proofErr w:type="spellStart"/>
      <w:r w:rsidR="00E7201C" w:rsidRPr="005B2784">
        <w:rPr>
          <w:rFonts w:ascii="Times New Roman" w:hAnsi="Times New Roman" w:cs="Times New Roman"/>
          <w:bCs/>
          <w:sz w:val="24"/>
          <w:szCs w:val="24"/>
        </w:rPr>
        <w:t>Krisna</w:t>
      </w:r>
      <w:proofErr w:type="spellEnd"/>
      <w:r w:rsidR="00E7201C" w:rsidRPr="005B2784">
        <w:rPr>
          <w:rFonts w:ascii="Times New Roman" w:hAnsi="Times New Roman" w:cs="Times New Roman"/>
          <w:bCs/>
          <w:sz w:val="24"/>
          <w:szCs w:val="24"/>
        </w:rPr>
        <w:t xml:space="preserve"> Yunda</w:t>
      </w:r>
      <w:r w:rsidR="00E7201C" w:rsidRPr="005B2784">
        <w:rPr>
          <w:rFonts w:ascii="Times New Roman" w:hAnsi="Times New Roman" w:cs="Times New Roman"/>
          <w:bCs/>
          <w:sz w:val="24"/>
          <w:szCs w:val="24"/>
          <w:vertAlign w:val="superscript"/>
        </w:rPr>
        <w:t>1</w:t>
      </w:r>
      <w:r w:rsidR="00E7201C" w:rsidRPr="005B2784">
        <w:rPr>
          <w:rFonts w:ascii="Times New Roman" w:hAnsi="Times New Roman" w:cs="Times New Roman"/>
          <w:bCs/>
          <w:sz w:val="24"/>
          <w:szCs w:val="24"/>
        </w:rPr>
        <w:t xml:space="preserve">, </w:t>
      </w:r>
      <w:proofErr w:type="spellStart"/>
      <w:r w:rsidRPr="005B2784">
        <w:rPr>
          <w:rFonts w:ascii="Times New Roman" w:hAnsi="Times New Roman" w:cs="Times New Roman"/>
          <w:bCs/>
          <w:sz w:val="24"/>
          <w:szCs w:val="24"/>
        </w:rPr>
        <w:t>Fiastuti</w:t>
      </w:r>
      <w:proofErr w:type="spellEnd"/>
      <w:r w:rsidRPr="005B2784">
        <w:rPr>
          <w:rFonts w:ascii="Times New Roman" w:hAnsi="Times New Roman" w:cs="Times New Roman"/>
          <w:bCs/>
          <w:sz w:val="24"/>
          <w:szCs w:val="24"/>
        </w:rPr>
        <w:t xml:space="preserve"> </w:t>
      </w:r>
      <w:r w:rsidR="00E7201C" w:rsidRPr="005B2784">
        <w:rPr>
          <w:rFonts w:ascii="Times New Roman" w:hAnsi="Times New Roman" w:cs="Times New Roman"/>
          <w:bCs/>
          <w:sz w:val="24"/>
          <w:szCs w:val="24"/>
        </w:rPr>
        <w:t>Witjaksono</w:t>
      </w:r>
      <w:r w:rsidR="00E7201C" w:rsidRPr="005B2784">
        <w:rPr>
          <w:rFonts w:ascii="Times New Roman" w:hAnsi="Times New Roman" w:cs="Times New Roman"/>
          <w:bCs/>
          <w:sz w:val="24"/>
          <w:szCs w:val="24"/>
          <w:vertAlign w:val="superscript"/>
        </w:rPr>
        <w:t>1</w:t>
      </w:r>
      <w:r w:rsidR="00E7201C" w:rsidRPr="005B2784">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Fariz</w:t>
      </w:r>
      <w:proofErr w:type="spellEnd"/>
      <w:r>
        <w:rPr>
          <w:rFonts w:ascii="Times New Roman" w:hAnsi="Times New Roman" w:cs="Times New Roman"/>
          <w:bCs/>
          <w:sz w:val="24"/>
          <w:szCs w:val="24"/>
        </w:rPr>
        <w:t xml:space="preserve"> </w:t>
      </w:r>
      <w:r w:rsidR="00E7201C" w:rsidRPr="005B2784">
        <w:rPr>
          <w:rFonts w:ascii="Times New Roman" w:hAnsi="Times New Roman" w:cs="Times New Roman"/>
          <w:bCs/>
          <w:sz w:val="24"/>
          <w:szCs w:val="24"/>
        </w:rPr>
        <w:t>Nurwidya</w:t>
      </w:r>
      <w:r w:rsidR="00E7201C" w:rsidRPr="005B2784">
        <w:rPr>
          <w:rFonts w:ascii="Times New Roman" w:hAnsi="Times New Roman" w:cs="Times New Roman"/>
          <w:bCs/>
          <w:sz w:val="24"/>
          <w:szCs w:val="24"/>
          <w:vertAlign w:val="superscript"/>
        </w:rPr>
        <w:t>1,2</w:t>
      </w:r>
    </w:p>
    <w:p w14:paraId="40CC71A5" w14:textId="77777777" w:rsidR="00E7201C" w:rsidRPr="005B2784" w:rsidRDefault="00E7201C" w:rsidP="001A1140">
      <w:pPr>
        <w:spacing w:after="0" w:line="360" w:lineRule="auto"/>
        <w:jc w:val="center"/>
        <w:rPr>
          <w:rFonts w:ascii="Times New Roman" w:hAnsi="Times New Roman" w:cs="Times New Roman"/>
          <w:bCs/>
          <w:sz w:val="24"/>
          <w:szCs w:val="24"/>
        </w:rPr>
      </w:pPr>
      <w:r w:rsidRPr="005B2784">
        <w:rPr>
          <w:rFonts w:ascii="Times New Roman" w:hAnsi="Times New Roman" w:cs="Times New Roman"/>
          <w:bCs/>
          <w:sz w:val="24"/>
          <w:szCs w:val="24"/>
          <w:vertAlign w:val="superscript"/>
        </w:rPr>
        <w:t>1</w:t>
      </w:r>
      <w:r w:rsidRPr="005B2784">
        <w:rPr>
          <w:rFonts w:ascii="Times New Roman" w:hAnsi="Times New Roman" w:cs="Times New Roman"/>
          <w:bCs/>
          <w:sz w:val="24"/>
          <w:szCs w:val="24"/>
        </w:rPr>
        <w:t xml:space="preserve">Department of Nutrition, Faculty of Medicine, </w:t>
      </w:r>
      <w:proofErr w:type="spellStart"/>
      <w:r w:rsidRPr="005B2784">
        <w:rPr>
          <w:rFonts w:ascii="Times New Roman" w:hAnsi="Times New Roman" w:cs="Times New Roman"/>
          <w:bCs/>
          <w:sz w:val="24"/>
          <w:szCs w:val="24"/>
        </w:rPr>
        <w:t>Universitas</w:t>
      </w:r>
      <w:proofErr w:type="spellEnd"/>
      <w:r w:rsidRPr="005B2784">
        <w:rPr>
          <w:rFonts w:ascii="Times New Roman" w:hAnsi="Times New Roman" w:cs="Times New Roman"/>
          <w:bCs/>
          <w:sz w:val="24"/>
          <w:szCs w:val="24"/>
        </w:rPr>
        <w:t xml:space="preserve"> Indonesia – Dr. </w:t>
      </w:r>
      <w:proofErr w:type="spellStart"/>
      <w:r w:rsidRPr="005B2784">
        <w:rPr>
          <w:rFonts w:ascii="Times New Roman" w:hAnsi="Times New Roman" w:cs="Times New Roman"/>
          <w:bCs/>
          <w:sz w:val="24"/>
          <w:szCs w:val="24"/>
        </w:rPr>
        <w:t>Cipto</w:t>
      </w:r>
      <w:proofErr w:type="spellEnd"/>
      <w:r w:rsidRPr="005B2784">
        <w:rPr>
          <w:rFonts w:ascii="Times New Roman" w:hAnsi="Times New Roman" w:cs="Times New Roman"/>
          <w:bCs/>
          <w:sz w:val="24"/>
          <w:szCs w:val="24"/>
        </w:rPr>
        <w:t xml:space="preserve"> </w:t>
      </w:r>
      <w:proofErr w:type="spellStart"/>
      <w:r w:rsidRPr="005B2784">
        <w:rPr>
          <w:rFonts w:ascii="Times New Roman" w:hAnsi="Times New Roman" w:cs="Times New Roman"/>
          <w:bCs/>
          <w:sz w:val="24"/>
          <w:szCs w:val="24"/>
        </w:rPr>
        <w:t>Mangunkusumo</w:t>
      </w:r>
      <w:proofErr w:type="spellEnd"/>
      <w:r w:rsidRPr="005B2784">
        <w:rPr>
          <w:rFonts w:ascii="Times New Roman" w:hAnsi="Times New Roman" w:cs="Times New Roman"/>
          <w:bCs/>
          <w:sz w:val="24"/>
          <w:szCs w:val="24"/>
        </w:rPr>
        <w:t xml:space="preserve"> General Hospital, Jakarta, Indonesia</w:t>
      </w:r>
    </w:p>
    <w:p w14:paraId="7E309F47" w14:textId="77777777" w:rsidR="00E7201C" w:rsidRPr="005B2784" w:rsidRDefault="00E7201C" w:rsidP="001A1140">
      <w:pPr>
        <w:spacing w:after="0" w:line="360" w:lineRule="auto"/>
        <w:jc w:val="center"/>
        <w:rPr>
          <w:rFonts w:ascii="Times New Roman" w:hAnsi="Times New Roman" w:cs="Times New Roman"/>
          <w:bCs/>
          <w:sz w:val="24"/>
          <w:szCs w:val="24"/>
          <w:vertAlign w:val="superscript"/>
        </w:rPr>
      </w:pPr>
      <w:r w:rsidRPr="005B2784">
        <w:rPr>
          <w:rFonts w:ascii="Times New Roman" w:hAnsi="Times New Roman" w:cs="Times New Roman"/>
          <w:bCs/>
          <w:sz w:val="24"/>
          <w:szCs w:val="24"/>
          <w:vertAlign w:val="superscript"/>
        </w:rPr>
        <w:t>2</w:t>
      </w:r>
      <w:r w:rsidRPr="005B2784">
        <w:rPr>
          <w:rFonts w:ascii="Times New Roman" w:eastAsiaTheme="minorHAnsi" w:hAnsi="Times New Roman" w:cs="Times New Roman"/>
          <w:sz w:val="24"/>
          <w:szCs w:val="24"/>
        </w:rPr>
        <w:t xml:space="preserve"> </w:t>
      </w:r>
      <w:proofErr w:type="spellStart"/>
      <w:r w:rsidRPr="005B2784">
        <w:rPr>
          <w:rFonts w:ascii="Times New Roman" w:eastAsiaTheme="minorHAnsi" w:hAnsi="Times New Roman" w:cs="Times New Roman"/>
          <w:sz w:val="24"/>
          <w:szCs w:val="24"/>
        </w:rPr>
        <w:t>Departement</w:t>
      </w:r>
      <w:proofErr w:type="spellEnd"/>
      <w:r w:rsidRPr="005B2784">
        <w:rPr>
          <w:rFonts w:ascii="Times New Roman" w:eastAsiaTheme="minorHAnsi" w:hAnsi="Times New Roman" w:cs="Times New Roman"/>
          <w:sz w:val="24"/>
          <w:szCs w:val="24"/>
        </w:rPr>
        <w:t xml:space="preserve"> of Pulmonology and Respiratory Medicine, Faculty of Medicine, </w:t>
      </w:r>
      <w:proofErr w:type="spellStart"/>
      <w:r w:rsidRPr="005B2784">
        <w:rPr>
          <w:rFonts w:ascii="Times New Roman" w:eastAsiaTheme="minorHAnsi" w:hAnsi="Times New Roman" w:cs="Times New Roman"/>
          <w:sz w:val="24"/>
          <w:szCs w:val="24"/>
        </w:rPr>
        <w:t>Universitas</w:t>
      </w:r>
      <w:proofErr w:type="spellEnd"/>
      <w:r w:rsidRPr="005B2784">
        <w:rPr>
          <w:rFonts w:ascii="Times New Roman" w:eastAsiaTheme="minorHAnsi" w:hAnsi="Times New Roman" w:cs="Times New Roman"/>
          <w:sz w:val="24"/>
          <w:szCs w:val="24"/>
        </w:rPr>
        <w:t xml:space="preserve"> Indonesia – </w:t>
      </w:r>
      <w:proofErr w:type="spellStart"/>
      <w:r w:rsidRPr="005B2784">
        <w:rPr>
          <w:rFonts w:ascii="Times New Roman" w:eastAsiaTheme="minorHAnsi" w:hAnsi="Times New Roman" w:cs="Times New Roman"/>
          <w:sz w:val="24"/>
          <w:szCs w:val="24"/>
        </w:rPr>
        <w:t>Persahabatan</w:t>
      </w:r>
      <w:proofErr w:type="spellEnd"/>
      <w:r w:rsidRPr="005B2784">
        <w:rPr>
          <w:rFonts w:ascii="Times New Roman" w:eastAsiaTheme="minorHAnsi" w:hAnsi="Times New Roman" w:cs="Times New Roman"/>
          <w:sz w:val="24"/>
          <w:szCs w:val="24"/>
        </w:rPr>
        <w:t xml:space="preserve"> Hospital, Jakarta Indonesia</w:t>
      </w:r>
    </w:p>
    <w:p w14:paraId="2A5B6CEB" w14:textId="0730676D" w:rsidR="00E7201C" w:rsidRDefault="00E7201C" w:rsidP="009B0EEF">
      <w:pPr>
        <w:spacing w:after="0" w:line="360" w:lineRule="auto"/>
        <w:jc w:val="center"/>
        <w:rPr>
          <w:rFonts w:ascii="Times New Roman" w:hAnsi="Times New Roman" w:cs="Times New Roman"/>
          <w:bCs/>
          <w:color w:val="0563C1" w:themeColor="hyperlink"/>
          <w:sz w:val="24"/>
          <w:szCs w:val="24"/>
          <w:u w:val="single"/>
        </w:rPr>
      </w:pPr>
      <w:r w:rsidRPr="005B2784">
        <w:rPr>
          <w:rFonts w:ascii="Times New Roman" w:hAnsi="Times New Roman" w:cs="Times New Roman"/>
          <w:bCs/>
          <w:sz w:val="24"/>
          <w:szCs w:val="24"/>
        </w:rPr>
        <w:t>⃰ Corresponding author E-mail address:</w:t>
      </w:r>
      <w:r w:rsidRPr="00BB7675">
        <w:rPr>
          <w:rFonts w:ascii="Times New Roman" w:hAnsi="Times New Roman" w:cs="Times New Roman"/>
          <w:bCs/>
          <w:color w:val="4472C4" w:themeColor="accent1"/>
          <w:sz w:val="24"/>
          <w:szCs w:val="24"/>
          <w:u w:val="single"/>
        </w:rPr>
        <w:t xml:space="preserve"> </w:t>
      </w:r>
      <w:hyperlink r:id="rId6" w:history="1">
        <w:r w:rsidR="00BB7675" w:rsidRPr="00371198">
          <w:rPr>
            <w:rStyle w:val="Hyperlink"/>
            <w:rFonts w:ascii="Times New Roman" w:hAnsi="Times New Roman" w:cs="Times New Roman"/>
            <w:sz w:val="24"/>
            <w:szCs w:val="24"/>
            <w:shd w:val="clear" w:color="auto" w:fill="FFFFFF"/>
          </w:rPr>
          <w:t>fiastuti.dr@gmail.com</w:t>
        </w:r>
      </w:hyperlink>
      <w:r w:rsidR="00BB7675">
        <w:rPr>
          <w:rFonts w:ascii="Times New Roman" w:hAnsi="Times New Roman" w:cs="Times New Roman"/>
          <w:color w:val="4472C4" w:themeColor="accent1"/>
          <w:sz w:val="24"/>
          <w:szCs w:val="24"/>
          <w:u w:val="single"/>
        </w:rPr>
        <w:t xml:space="preserve"> </w:t>
      </w:r>
      <w:hyperlink r:id="rId7" w:history="1">
        <w:r w:rsidRPr="005B2784">
          <w:rPr>
            <w:rFonts w:ascii="Times New Roman" w:hAnsi="Times New Roman" w:cs="Times New Roman"/>
            <w:bCs/>
            <w:color w:val="0563C1" w:themeColor="hyperlink"/>
            <w:sz w:val="24"/>
            <w:szCs w:val="24"/>
            <w:u w:val="single"/>
          </w:rPr>
          <w:t>dewikrisnayunda08.dky@gmail.com</w:t>
        </w:r>
      </w:hyperlink>
    </w:p>
    <w:p w14:paraId="106E2C3F" w14:textId="1DEFB790" w:rsidR="00E7201C" w:rsidRPr="009B0EEF" w:rsidRDefault="005B2784" w:rsidP="009B0EEF">
      <w:pPr>
        <w:spacing w:after="0" w:line="360" w:lineRule="auto"/>
        <w:jc w:val="center"/>
        <w:rPr>
          <w:rFonts w:ascii="Times New Roman" w:eastAsiaTheme="minorHAnsi" w:hAnsi="Times New Roman" w:cs="Times New Roman"/>
          <w:bCs/>
          <w:sz w:val="24"/>
          <w:szCs w:val="24"/>
        </w:rPr>
      </w:pPr>
      <w:r w:rsidRPr="009B0EEF">
        <w:rPr>
          <w:rFonts w:ascii="Times New Roman" w:eastAsiaTheme="minorHAnsi" w:hAnsi="Times New Roman" w:cs="Times New Roman"/>
          <w:bCs/>
          <w:sz w:val="24"/>
          <w:szCs w:val="24"/>
        </w:rPr>
        <w:t>Phone number:</w:t>
      </w:r>
      <w:r w:rsidR="001A1140" w:rsidRPr="009B0EEF">
        <w:rPr>
          <w:rFonts w:ascii="Times New Roman" w:eastAsiaTheme="minorHAnsi" w:hAnsi="Times New Roman" w:cs="Times New Roman"/>
          <w:bCs/>
          <w:sz w:val="24"/>
          <w:szCs w:val="24"/>
        </w:rPr>
        <w:t xml:space="preserve"> </w:t>
      </w:r>
      <w:r w:rsidR="009B0EEF" w:rsidRPr="009B0EEF">
        <w:rPr>
          <w:rFonts w:ascii="Times New Roman" w:eastAsiaTheme="minorHAnsi" w:hAnsi="Times New Roman" w:cs="Times New Roman"/>
          <w:bCs/>
          <w:sz w:val="24"/>
          <w:szCs w:val="24"/>
        </w:rPr>
        <w:t>+62</w:t>
      </w:r>
      <w:r w:rsidR="00845910">
        <w:rPr>
          <w:rFonts w:ascii="Times New Roman" w:eastAsiaTheme="minorHAnsi" w:hAnsi="Times New Roman" w:cs="Times New Roman"/>
          <w:bCs/>
          <w:sz w:val="24"/>
          <w:szCs w:val="24"/>
        </w:rPr>
        <w:t>-</w:t>
      </w:r>
      <w:r w:rsidR="009B0EEF" w:rsidRPr="009B0EEF">
        <w:rPr>
          <w:rFonts w:ascii="Times New Roman" w:eastAsiaTheme="minorHAnsi" w:hAnsi="Times New Roman" w:cs="Times New Roman"/>
          <w:bCs/>
          <w:sz w:val="24"/>
          <w:szCs w:val="24"/>
        </w:rPr>
        <w:t xml:space="preserve">816889941, </w:t>
      </w:r>
      <w:r w:rsidRPr="009B0EEF">
        <w:rPr>
          <w:rFonts w:ascii="Times New Roman" w:eastAsiaTheme="minorHAnsi" w:hAnsi="Times New Roman" w:cs="Times New Roman"/>
          <w:bCs/>
          <w:sz w:val="24"/>
          <w:szCs w:val="24"/>
        </w:rPr>
        <w:t>+62-81378664872</w:t>
      </w:r>
    </w:p>
    <w:p w14:paraId="6F2B62BB" w14:textId="77777777" w:rsidR="006A44A1" w:rsidRDefault="006A44A1" w:rsidP="009B0EEF">
      <w:pPr>
        <w:tabs>
          <w:tab w:val="left" w:pos="3686"/>
          <w:tab w:val="left" w:pos="3828"/>
          <w:tab w:val="left" w:pos="4111"/>
          <w:tab w:val="left" w:pos="4962"/>
        </w:tabs>
        <w:spacing w:after="0" w:line="480" w:lineRule="auto"/>
        <w:ind w:left="851" w:hanging="851"/>
        <w:jc w:val="center"/>
        <w:rPr>
          <w:rFonts w:ascii="Times New Roman" w:hAnsi="Times New Roman" w:cs="Times New Roman"/>
          <w:b/>
          <w:color w:val="000000" w:themeColor="text1"/>
          <w:sz w:val="24"/>
          <w:szCs w:val="24"/>
        </w:rPr>
      </w:pPr>
    </w:p>
    <w:p w14:paraId="6DA41B31" w14:textId="32EAA792" w:rsidR="00E7201C" w:rsidRPr="00EF44C7" w:rsidRDefault="00E7201C" w:rsidP="00E7201C">
      <w:pPr>
        <w:tabs>
          <w:tab w:val="left" w:pos="3686"/>
          <w:tab w:val="left" w:pos="3828"/>
          <w:tab w:val="left" w:pos="4111"/>
          <w:tab w:val="left" w:pos="4962"/>
        </w:tabs>
        <w:spacing w:after="0" w:line="240" w:lineRule="auto"/>
        <w:ind w:left="851" w:hanging="851"/>
        <w:rPr>
          <w:rFonts w:ascii="Times New Roman" w:hAnsi="Times New Roman" w:cs="Times New Roman"/>
          <w:b/>
          <w:color w:val="000000" w:themeColor="text1"/>
          <w:sz w:val="24"/>
          <w:szCs w:val="24"/>
        </w:rPr>
      </w:pPr>
      <w:r w:rsidRPr="00EF44C7">
        <w:rPr>
          <w:rFonts w:ascii="Times New Roman" w:hAnsi="Times New Roman" w:cs="Times New Roman"/>
          <w:b/>
          <w:color w:val="000000" w:themeColor="text1"/>
          <w:sz w:val="24"/>
          <w:szCs w:val="24"/>
        </w:rPr>
        <w:t>ABSTRACT</w:t>
      </w:r>
    </w:p>
    <w:p w14:paraId="4BB40A61" w14:textId="77777777" w:rsidR="00E7201C" w:rsidRPr="00EF44C7" w:rsidRDefault="00E7201C" w:rsidP="006A44A1">
      <w:pPr>
        <w:tabs>
          <w:tab w:val="left" w:pos="3686"/>
          <w:tab w:val="left" w:pos="3828"/>
          <w:tab w:val="left" w:pos="4111"/>
          <w:tab w:val="left" w:pos="4962"/>
        </w:tabs>
        <w:spacing w:after="0" w:line="480" w:lineRule="auto"/>
        <w:ind w:left="851" w:hanging="851"/>
        <w:rPr>
          <w:rFonts w:ascii="Times New Roman" w:hAnsi="Times New Roman" w:cs="Times New Roman"/>
          <w:b/>
          <w:color w:val="000000" w:themeColor="text1"/>
          <w:sz w:val="24"/>
          <w:szCs w:val="24"/>
        </w:rPr>
      </w:pPr>
    </w:p>
    <w:p w14:paraId="54FF1483" w14:textId="620E0D1D" w:rsidR="00E7201C" w:rsidRPr="00EF44C7" w:rsidRDefault="00E7201C" w:rsidP="006A44A1">
      <w:pPr>
        <w:tabs>
          <w:tab w:val="left" w:pos="3686"/>
          <w:tab w:val="left" w:pos="3828"/>
          <w:tab w:val="left" w:pos="4111"/>
          <w:tab w:val="left" w:pos="4962"/>
        </w:tabs>
        <w:spacing w:after="0" w:line="480" w:lineRule="auto"/>
        <w:jc w:val="both"/>
        <w:rPr>
          <w:rFonts w:ascii="Times New Roman" w:hAnsi="Times New Roman" w:cs="Times New Roman"/>
          <w:color w:val="000000" w:themeColor="text1"/>
          <w:sz w:val="24"/>
          <w:szCs w:val="24"/>
        </w:rPr>
      </w:pPr>
      <w:r w:rsidRPr="00EF44C7">
        <w:rPr>
          <w:rFonts w:ascii="Times New Roman" w:hAnsi="Times New Roman" w:cs="Times New Roman"/>
          <w:b/>
          <w:bCs/>
          <w:color w:val="000000" w:themeColor="text1"/>
          <w:sz w:val="24"/>
          <w:szCs w:val="24"/>
        </w:rPr>
        <w:t>Introduction</w:t>
      </w:r>
      <w:r w:rsidRPr="00EF44C7">
        <w:rPr>
          <w:rFonts w:ascii="Times New Roman" w:hAnsi="Times New Roman" w:cs="Times New Roman"/>
          <w:color w:val="000000" w:themeColor="text1"/>
          <w:sz w:val="24"/>
          <w:szCs w:val="24"/>
        </w:rPr>
        <w:t xml:space="preserve">: Malnutrition and Tuberculosis (TB) have bidirectional relationship, which interact between each other. In chronic infection, there is an imbalance between protein degradation and protein synthesis which marked with the loss of fat free mass (FFM). Malnutrition can cause the atrophy of thymus gland resulted in the reduction of lymphocyte production. Malnutrition in TB patients will reduce quality of life. On the other hand, a good quality of life will increase treatment success rate and decrease the risk of morbidity and mortality. </w:t>
      </w:r>
    </w:p>
    <w:p w14:paraId="58C2C74C" w14:textId="61FD0EAC" w:rsidR="00E7201C" w:rsidRPr="00EF44C7" w:rsidRDefault="00E7201C" w:rsidP="006A44A1">
      <w:pPr>
        <w:tabs>
          <w:tab w:val="left" w:pos="3686"/>
          <w:tab w:val="left" w:pos="3828"/>
          <w:tab w:val="left" w:pos="4111"/>
          <w:tab w:val="left" w:pos="4962"/>
        </w:tabs>
        <w:spacing w:after="0" w:line="480" w:lineRule="auto"/>
        <w:jc w:val="both"/>
        <w:rPr>
          <w:rFonts w:ascii="Times New Roman" w:hAnsi="Times New Roman" w:cs="Times New Roman"/>
          <w:color w:val="000000" w:themeColor="text1"/>
          <w:sz w:val="24"/>
          <w:szCs w:val="24"/>
        </w:rPr>
      </w:pPr>
      <w:r w:rsidRPr="00EF44C7">
        <w:rPr>
          <w:rFonts w:ascii="Times New Roman" w:hAnsi="Times New Roman" w:cs="Times New Roman"/>
          <w:b/>
          <w:bCs/>
          <w:color w:val="000000" w:themeColor="text1"/>
          <w:sz w:val="24"/>
          <w:szCs w:val="24"/>
        </w:rPr>
        <w:t>Methods</w:t>
      </w:r>
      <w:r w:rsidRPr="00EF44C7">
        <w:rPr>
          <w:rFonts w:ascii="Times New Roman" w:hAnsi="Times New Roman" w:cs="Times New Roman"/>
          <w:color w:val="000000" w:themeColor="text1"/>
          <w:sz w:val="24"/>
          <w:szCs w:val="24"/>
        </w:rPr>
        <w:t>:</w:t>
      </w:r>
      <w:r w:rsidR="003A0541" w:rsidRPr="003A0541">
        <w:rPr>
          <w:rFonts w:ascii="Tahoma" w:hAnsi="Tahoma" w:cs="Tahoma"/>
        </w:rPr>
        <w:t xml:space="preserve"> </w:t>
      </w:r>
      <w:r w:rsidR="003A0541" w:rsidRPr="003A0541">
        <w:rPr>
          <w:rFonts w:ascii="Times New Roman" w:hAnsi="Times New Roman" w:cs="Times New Roman"/>
          <w:sz w:val="24"/>
          <w:szCs w:val="24"/>
        </w:rPr>
        <w:t xml:space="preserve">A cross sectional study was conducted in 12 primary health </w:t>
      </w:r>
      <w:proofErr w:type="spellStart"/>
      <w:r w:rsidR="003A0541" w:rsidRPr="003A0541">
        <w:rPr>
          <w:rFonts w:ascii="Times New Roman" w:hAnsi="Times New Roman" w:cs="Times New Roman"/>
          <w:sz w:val="24"/>
          <w:szCs w:val="24"/>
        </w:rPr>
        <w:t>centres</w:t>
      </w:r>
      <w:proofErr w:type="spellEnd"/>
      <w:r w:rsidR="003A0541" w:rsidRPr="003A0541">
        <w:rPr>
          <w:rFonts w:ascii="Times New Roman" w:hAnsi="Times New Roman" w:cs="Times New Roman"/>
          <w:sz w:val="24"/>
          <w:szCs w:val="24"/>
        </w:rPr>
        <w:t xml:space="preserve"> chosen randomly in </w:t>
      </w:r>
      <w:proofErr w:type="spellStart"/>
      <w:r w:rsidR="003A0541" w:rsidRPr="003A0541">
        <w:rPr>
          <w:rFonts w:ascii="Times New Roman" w:hAnsi="Times New Roman" w:cs="Times New Roman"/>
          <w:sz w:val="24"/>
          <w:szCs w:val="24"/>
        </w:rPr>
        <w:t>Pekanbaru</w:t>
      </w:r>
      <w:proofErr w:type="spellEnd"/>
      <w:r w:rsidR="003A0541" w:rsidRPr="003A0541">
        <w:rPr>
          <w:rFonts w:ascii="Times New Roman" w:hAnsi="Times New Roman" w:cs="Times New Roman"/>
          <w:sz w:val="24"/>
          <w:szCs w:val="24"/>
        </w:rPr>
        <w:t>, Riau Province. Data collected from May until July 2019. Samples selected using consecutive sampling method and 72 subjects fulfilled all research criteria</w:t>
      </w:r>
      <w:r w:rsidRPr="003A0541">
        <w:rPr>
          <w:rFonts w:ascii="Times New Roman" w:hAnsi="Times New Roman" w:cs="Times New Roman"/>
          <w:color w:val="000000" w:themeColor="text1"/>
          <w:sz w:val="24"/>
          <w:szCs w:val="24"/>
        </w:rPr>
        <w:t>.</w:t>
      </w:r>
      <w:r w:rsidRPr="00EF44C7">
        <w:rPr>
          <w:rFonts w:ascii="Times New Roman" w:hAnsi="Times New Roman" w:cs="Times New Roman"/>
          <w:color w:val="000000" w:themeColor="text1"/>
          <w:sz w:val="24"/>
          <w:szCs w:val="24"/>
        </w:rPr>
        <w:t xml:space="preserve"> Interview was used to collect basic characteristic data, dietary intake data, and quality of life score. Anthropometric </w:t>
      </w:r>
      <w:r w:rsidRPr="00EF44C7">
        <w:rPr>
          <w:rFonts w:ascii="Times New Roman" w:hAnsi="Times New Roman" w:cs="Times New Roman"/>
          <w:color w:val="000000" w:themeColor="text1"/>
          <w:sz w:val="24"/>
          <w:szCs w:val="24"/>
        </w:rPr>
        <w:lastRenderedPageBreak/>
        <w:t>measurement (body weight, body height, and fat free mass) and laboratory examination (total lymphocyte count) were done.</w:t>
      </w:r>
    </w:p>
    <w:p w14:paraId="4364830E" w14:textId="05E2C919" w:rsidR="00E7201C" w:rsidRPr="00EF44C7" w:rsidRDefault="00E7201C" w:rsidP="006A44A1">
      <w:pPr>
        <w:tabs>
          <w:tab w:val="left" w:pos="3686"/>
          <w:tab w:val="left" w:pos="3828"/>
          <w:tab w:val="left" w:pos="4111"/>
          <w:tab w:val="left" w:pos="4962"/>
        </w:tabs>
        <w:spacing w:after="0" w:line="480" w:lineRule="auto"/>
        <w:jc w:val="both"/>
        <w:rPr>
          <w:rFonts w:ascii="Times New Roman" w:hAnsi="Times New Roman" w:cs="Times New Roman"/>
          <w:color w:val="000000" w:themeColor="text1"/>
          <w:sz w:val="24"/>
          <w:szCs w:val="24"/>
        </w:rPr>
      </w:pPr>
      <w:r w:rsidRPr="00EF44C7">
        <w:rPr>
          <w:rFonts w:ascii="Times New Roman" w:hAnsi="Times New Roman" w:cs="Times New Roman"/>
          <w:b/>
          <w:bCs/>
          <w:color w:val="000000" w:themeColor="text1"/>
          <w:sz w:val="24"/>
          <w:szCs w:val="24"/>
        </w:rPr>
        <w:t>Results</w:t>
      </w:r>
      <w:r w:rsidRPr="00EF44C7">
        <w:rPr>
          <w:rFonts w:ascii="Times New Roman" w:hAnsi="Times New Roman" w:cs="Times New Roman"/>
          <w:color w:val="000000" w:themeColor="text1"/>
          <w:sz w:val="24"/>
          <w:szCs w:val="24"/>
        </w:rPr>
        <w:t xml:space="preserve">: Research showed median age subjects was 33 years old (18 – 59 years old). Most of the subjects were male (56.9%), had middle level of education, low income, were active smoker with underweight nutritional status. </w:t>
      </w:r>
      <w:r w:rsidR="00843D3E">
        <w:rPr>
          <w:rFonts w:ascii="Times New Roman" w:hAnsi="Times New Roman" w:cs="Times New Roman"/>
          <w:color w:val="000000" w:themeColor="text1"/>
          <w:sz w:val="24"/>
          <w:szCs w:val="24"/>
        </w:rPr>
        <w:t xml:space="preserve">More than 50% subjects </w:t>
      </w:r>
      <w:r w:rsidRPr="00EF44C7">
        <w:rPr>
          <w:rFonts w:ascii="Times New Roman" w:hAnsi="Times New Roman" w:cs="Times New Roman"/>
          <w:color w:val="000000" w:themeColor="text1"/>
          <w:sz w:val="24"/>
          <w:szCs w:val="24"/>
        </w:rPr>
        <w:t>had low protein intake, low fat free mass, normal lymphocyte count</w:t>
      </w:r>
      <w:r w:rsidR="00843D3E">
        <w:rPr>
          <w:rFonts w:ascii="Times New Roman" w:hAnsi="Times New Roman" w:cs="Times New Roman"/>
          <w:color w:val="000000" w:themeColor="text1"/>
          <w:sz w:val="24"/>
          <w:szCs w:val="24"/>
        </w:rPr>
        <w:t xml:space="preserve"> and</w:t>
      </w:r>
      <w:r w:rsidRPr="00EF44C7">
        <w:rPr>
          <w:rFonts w:ascii="Times New Roman" w:hAnsi="Times New Roman" w:cs="Times New Roman"/>
          <w:color w:val="000000" w:themeColor="text1"/>
          <w:sz w:val="24"/>
          <w:szCs w:val="24"/>
        </w:rPr>
        <w:t xml:space="preserve"> had </w:t>
      </w:r>
      <w:r w:rsidR="00342C14">
        <w:rPr>
          <w:rFonts w:ascii="Times New Roman" w:hAnsi="Times New Roman" w:cs="Times New Roman"/>
          <w:color w:val="000000" w:themeColor="text1"/>
          <w:sz w:val="24"/>
          <w:szCs w:val="24"/>
        </w:rPr>
        <w:t xml:space="preserve">good </w:t>
      </w:r>
      <w:r w:rsidRPr="00EF44C7">
        <w:rPr>
          <w:rFonts w:ascii="Times New Roman" w:hAnsi="Times New Roman" w:cs="Times New Roman"/>
          <w:color w:val="000000" w:themeColor="text1"/>
          <w:sz w:val="24"/>
          <w:szCs w:val="24"/>
        </w:rPr>
        <w:t>quality of life</w:t>
      </w:r>
      <w:r w:rsidR="00342C14">
        <w:rPr>
          <w:rFonts w:ascii="Times New Roman" w:hAnsi="Times New Roman" w:cs="Times New Roman"/>
          <w:color w:val="000000" w:themeColor="text1"/>
          <w:sz w:val="24"/>
          <w:szCs w:val="24"/>
        </w:rPr>
        <w:t>.</w:t>
      </w:r>
    </w:p>
    <w:p w14:paraId="02047EC4" w14:textId="1A3CFB1A" w:rsidR="00E7201C" w:rsidRPr="00EF44C7" w:rsidRDefault="00E7201C" w:rsidP="006A44A1">
      <w:pPr>
        <w:tabs>
          <w:tab w:val="left" w:pos="3686"/>
          <w:tab w:val="left" w:pos="3828"/>
          <w:tab w:val="left" w:pos="4111"/>
          <w:tab w:val="left" w:pos="4962"/>
        </w:tabs>
        <w:spacing w:after="0" w:line="480" w:lineRule="auto"/>
        <w:jc w:val="both"/>
        <w:rPr>
          <w:rFonts w:ascii="Times New Roman" w:hAnsi="Times New Roman" w:cs="Times New Roman"/>
          <w:color w:val="000000" w:themeColor="text1"/>
          <w:sz w:val="24"/>
          <w:szCs w:val="24"/>
        </w:rPr>
      </w:pPr>
      <w:r w:rsidRPr="00EF44C7">
        <w:rPr>
          <w:rFonts w:ascii="Times New Roman" w:hAnsi="Times New Roman" w:cs="Times New Roman"/>
          <w:b/>
          <w:bCs/>
          <w:color w:val="000000" w:themeColor="text1"/>
          <w:sz w:val="24"/>
          <w:szCs w:val="24"/>
        </w:rPr>
        <w:t>Conclusion</w:t>
      </w:r>
      <w:r w:rsidRPr="00EF44C7">
        <w:rPr>
          <w:rFonts w:ascii="Times New Roman" w:hAnsi="Times New Roman" w:cs="Times New Roman"/>
          <w:color w:val="000000" w:themeColor="text1"/>
          <w:sz w:val="24"/>
          <w:szCs w:val="24"/>
        </w:rPr>
        <w:t>: There was a statistically significant weak correlation between fat free mass with PCS (r = 0.239, p = 0.044)</w:t>
      </w:r>
      <w:r w:rsidR="00843D3E">
        <w:rPr>
          <w:rFonts w:ascii="Times New Roman" w:hAnsi="Times New Roman" w:cs="Times New Roman"/>
          <w:color w:val="000000" w:themeColor="text1"/>
          <w:sz w:val="24"/>
          <w:szCs w:val="24"/>
        </w:rPr>
        <w:t>, but not for protein intake and total lymphocyte count.</w:t>
      </w:r>
    </w:p>
    <w:p w14:paraId="017FCE0B" w14:textId="77777777" w:rsidR="00E7201C" w:rsidRPr="00EF44C7" w:rsidRDefault="00E7201C" w:rsidP="00E7201C">
      <w:pPr>
        <w:tabs>
          <w:tab w:val="left" w:pos="3686"/>
          <w:tab w:val="left" w:pos="3828"/>
          <w:tab w:val="left" w:pos="4111"/>
          <w:tab w:val="left" w:pos="4962"/>
        </w:tabs>
        <w:spacing w:after="0" w:line="240" w:lineRule="auto"/>
        <w:ind w:left="284"/>
        <w:jc w:val="both"/>
        <w:rPr>
          <w:rFonts w:ascii="Times New Roman" w:hAnsi="Times New Roman" w:cs="Times New Roman"/>
          <w:color w:val="000000" w:themeColor="text1"/>
          <w:sz w:val="24"/>
          <w:szCs w:val="24"/>
        </w:rPr>
      </w:pPr>
    </w:p>
    <w:p w14:paraId="1F102F40" w14:textId="77777777" w:rsidR="00E7201C" w:rsidRPr="00EF44C7" w:rsidRDefault="00E7201C" w:rsidP="00E7201C">
      <w:pPr>
        <w:tabs>
          <w:tab w:val="left" w:pos="3686"/>
          <w:tab w:val="left" w:pos="3828"/>
          <w:tab w:val="left" w:pos="4111"/>
          <w:tab w:val="left" w:pos="4962"/>
        </w:tabs>
        <w:spacing w:after="0" w:line="240" w:lineRule="auto"/>
        <w:jc w:val="both"/>
        <w:rPr>
          <w:rFonts w:ascii="Times New Roman" w:hAnsi="Times New Roman" w:cs="Times New Roman"/>
          <w:color w:val="000000" w:themeColor="text1"/>
          <w:sz w:val="24"/>
          <w:szCs w:val="24"/>
        </w:rPr>
      </w:pPr>
      <w:r w:rsidRPr="00EF44C7">
        <w:rPr>
          <w:rFonts w:ascii="Times New Roman" w:hAnsi="Times New Roman" w:cs="Times New Roman"/>
          <w:b/>
          <w:bCs/>
          <w:color w:val="000000" w:themeColor="text1"/>
          <w:sz w:val="24"/>
          <w:szCs w:val="24"/>
        </w:rPr>
        <w:t>Keywords</w:t>
      </w:r>
      <w:r w:rsidRPr="00EF44C7">
        <w:rPr>
          <w:rFonts w:ascii="Times New Roman" w:hAnsi="Times New Roman" w:cs="Times New Roman"/>
          <w:color w:val="000000" w:themeColor="text1"/>
          <w:sz w:val="24"/>
          <w:szCs w:val="24"/>
        </w:rPr>
        <w:t xml:space="preserve">: </w:t>
      </w:r>
      <w:r w:rsidRPr="00EF44C7">
        <w:rPr>
          <w:rFonts w:ascii="Times New Roman" w:hAnsi="Times New Roman" w:cs="Times New Roman"/>
          <w:i/>
          <w:iCs/>
          <w:color w:val="000000" w:themeColor="text1"/>
          <w:sz w:val="24"/>
          <w:szCs w:val="24"/>
        </w:rPr>
        <w:t>Fat free mass, protein, quality of life, total lymphocyte count, tuberculosis</w:t>
      </w:r>
      <w:r w:rsidRPr="00EF44C7">
        <w:rPr>
          <w:rFonts w:ascii="Times New Roman" w:hAnsi="Times New Roman" w:cs="Times New Roman"/>
          <w:color w:val="000000" w:themeColor="text1"/>
          <w:sz w:val="24"/>
          <w:szCs w:val="24"/>
        </w:rPr>
        <w:t xml:space="preserve">  </w:t>
      </w:r>
    </w:p>
    <w:p w14:paraId="21D53315" w14:textId="77777777" w:rsidR="006A44A1" w:rsidRDefault="006A44A1" w:rsidP="00E7201C">
      <w:pPr>
        <w:spacing w:after="160" w:line="360" w:lineRule="auto"/>
        <w:jc w:val="both"/>
        <w:rPr>
          <w:rFonts w:ascii="Times New Roman" w:eastAsiaTheme="minorHAnsi" w:hAnsi="Times New Roman" w:cs="Times New Roman"/>
          <w:b/>
          <w:sz w:val="24"/>
          <w:szCs w:val="24"/>
        </w:rPr>
      </w:pPr>
    </w:p>
    <w:p w14:paraId="73B407E2" w14:textId="77777777" w:rsidR="003014F2" w:rsidRDefault="003014F2" w:rsidP="00E7201C">
      <w:pPr>
        <w:spacing w:after="160" w:line="360" w:lineRule="auto"/>
        <w:jc w:val="both"/>
        <w:rPr>
          <w:rFonts w:ascii="Times New Roman" w:eastAsiaTheme="minorHAnsi" w:hAnsi="Times New Roman" w:cs="Times New Roman"/>
          <w:b/>
          <w:sz w:val="24"/>
          <w:szCs w:val="24"/>
        </w:rPr>
      </w:pPr>
    </w:p>
    <w:p w14:paraId="4AF17E03" w14:textId="3CE68CCA" w:rsidR="00E7201C" w:rsidRPr="00EF44C7" w:rsidRDefault="00E7201C" w:rsidP="00E7201C">
      <w:pPr>
        <w:spacing w:after="160" w:line="360" w:lineRule="auto"/>
        <w:jc w:val="both"/>
        <w:rPr>
          <w:rFonts w:ascii="Times New Roman" w:eastAsiaTheme="minorHAnsi" w:hAnsi="Times New Roman" w:cs="Times New Roman"/>
          <w:b/>
          <w:sz w:val="24"/>
          <w:szCs w:val="24"/>
        </w:rPr>
      </w:pPr>
      <w:r w:rsidRPr="00EF44C7">
        <w:rPr>
          <w:rFonts w:ascii="Times New Roman" w:eastAsiaTheme="minorHAnsi" w:hAnsi="Times New Roman" w:cs="Times New Roman"/>
          <w:b/>
          <w:sz w:val="24"/>
          <w:szCs w:val="24"/>
        </w:rPr>
        <w:t>INTRODUCTION</w:t>
      </w:r>
    </w:p>
    <w:p w14:paraId="2D7C28FF" w14:textId="1FE5C4AE" w:rsidR="00E7201C" w:rsidRPr="00EF44C7" w:rsidRDefault="00E7201C" w:rsidP="005F2EEC">
      <w:pPr>
        <w:spacing w:after="0" w:line="480" w:lineRule="auto"/>
        <w:jc w:val="both"/>
        <w:rPr>
          <w:rFonts w:ascii="Times New Roman" w:eastAsiaTheme="minorHAnsi" w:hAnsi="Times New Roman" w:cs="Times New Roman"/>
          <w:sz w:val="24"/>
          <w:szCs w:val="24"/>
        </w:rPr>
      </w:pPr>
      <w:bookmarkStart w:id="0" w:name="_Hlk21339886"/>
      <w:r w:rsidRPr="00EF44C7">
        <w:rPr>
          <w:rFonts w:ascii="Times New Roman" w:eastAsiaTheme="minorHAnsi" w:hAnsi="Times New Roman" w:cs="Times New Roman"/>
          <w:sz w:val="24"/>
          <w:szCs w:val="24"/>
        </w:rPr>
        <w:t>Tuberculosis (TB) has</w:t>
      </w:r>
      <w:r w:rsidR="00B07237">
        <w:rPr>
          <w:rFonts w:ascii="Times New Roman" w:eastAsiaTheme="minorHAnsi" w:hAnsi="Times New Roman" w:cs="Times New Roman"/>
          <w:sz w:val="24"/>
          <w:szCs w:val="24"/>
        </w:rPr>
        <w:t xml:space="preserve"> </w:t>
      </w:r>
      <w:r w:rsidR="00B07237" w:rsidRPr="00B07237">
        <w:rPr>
          <w:rFonts w:ascii="Times New Roman" w:hAnsi="Times New Roman" w:cs="Times New Roman"/>
          <w:sz w:val="24"/>
          <w:szCs w:val="24"/>
        </w:rPr>
        <w:t>a world-wide health issues health problem</w:t>
      </w:r>
      <w:r w:rsidRPr="00EF44C7">
        <w:rPr>
          <w:rFonts w:ascii="Times New Roman" w:eastAsiaTheme="minorHAnsi" w:hAnsi="Times New Roman" w:cs="Times New Roman"/>
          <w:sz w:val="24"/>
          <w:szCs w:val="24"/>
        </w:rPr>
        <w:t xml:space="preserve"> until today because it is one of the infectious diseases which included in 10</w:t>
      </w:r>
      <w:r w:rsidRPr="00EF44C7">
        <w:rPr>
          <w:rFonts w:ascii="Times New Roman" w:eastAsiaTheme="minorHAnsi" w:hAnsi="Times New Roman" w:cs="Times New Roman"/>
          <w:sz w:val="24"/>
          <w:szCs w:val="24"/>
          <w:vertAlign w:val="superscript"/>
        </w:rPr>
        <w:t>th</w:t>
      </w:r>
      <w:r w:rsidRPr="00EF44C7">
        <w:rPr>
          <w:rFonts w:ascii="Times New Roman" w:eastAsiaTheme="minorHAnsi" w:hAnsi="Times New Roman" w:cs="Times New Roman"/>
          <w:sz w:val="24"/>
          <w:szCs w:val="24"/>
        </w:rPr>
        <w:t xml:space="preserve"> highest mortality causes above Human Immunodeficiency Virus (HIV)/Acquired Immunodeficiency Deficiency Syndrome (AIDS</w:t>
      </w:r>
      <w:bookmarkEnd w:id="0"/>
      <w:r w:rsidR="00BC6E88">
        <w:rPr>
          <w:rFonts w:ascii="Times New Roman" w:eastAsiaTheme="minorHAnsi" w:hAnsi="Times New Roman" w:cs="Times New Roman"/>
          <w:sz w:val="24"/>
          <w:szCs w:val="24"/>
        </w:rPr>
        <w:t>).</w:t>
      </w:r>
      <w:r w:rsidRPr="00EF44C7">
        <w:rPr>
          <w:rFonts w:ascii="Times New Roman" w:eastAsiaTheme="minorHAnsi" w:hAnsi="Times New Roman" w:cs="Times New Roman"/>
          <w:sz w:val="24"/>
          <w:szCs w:val="24"/>
          <w:vertAlign w:val="superscript"/>
        </w:rPr>
        <w:t>1</w:t>
      </w:r>
      <w:r w:rsidRPr="00EF44C7">
        <w:rPr>
          <w:rFonts w:ascii="Times New Roman" w:eastAsiaTheme="minorHAnsi" w:hAnsi="Times New Roman" w:cs="Times New Roman"/>
          <w:sz w:val="24"/>
          <w:szCs w:val="24"/>
        </w:rPr>
        <w:t xml:space="preserve"> </w:t>
      </w:r>
      <w:bookmarkStart w:id="1" w:name="_Hlk21339973"/>
      <w:r w:rsidRPr="00EF44C7">
        <w:rPr>
          <w:rFonts w:ascii="Times New Roman" w:eastAsiaTheme="minorHAnsi" w:hAnsi="Times New Roman" w:cs="Times New Roman"/>
          <w:sz w:val="24"/>
          <w:szCs w:val="24"/>
        </w:rPr>
        <w:t>Indonesia ranked the second after India with the highest number of TB patients across the globe followed by China, Philippines, and Pakistan.</w:t>
      </w:r>
      <w:bookmarkEnd w:id="1"/>
      <w:r w:rsidRPr="00EF44C7">
        <w:rPr>
          <w:rFonts w:ascii="Times New Roman" w:eastAsiaTheme="minorHAnsi" w:hAnsi="Times New Roman" w:cs="Times New Roman"/>
          <w:sz w:val="24"/>
          <w:szCs w:val="24"/>
          <w:vertAlign w:val="superscript"/>
        </w:rPr>
        <w:t>2</w:t>
      </w:r>
      <w:r w:rsidRPr="00EF44C7">
        <w:rPr>
          <w:rFonts w:ascii="Times New Roman" w:eastAsiaTheme="minorHAnsi" w:hAnsi="Times New Roman" w:cs="Times New Roman"/>
          <w:sz w:val="24"/>
          <w:szCs w:val="24"/>
        </w:rPr>
        <w:t xml:space="preserve"> </w:t>
      </w:r>
      <w:bookmarkStart w:id="2" w:name="_Hlk21340031"/>
      <w:r w:rsidRPr="00EF44C7">
        <w:rPr>
          <w:rFonts w:ascii="Times New Roman" w:eastAsiaTheme="minorHAnsi" w:hAnsi="Times New Roman" w:cs="Times New Roman"/>
          <w:sz w:val="24"/>
          <w:szCs w:val="24"/>
        </w:rPr>
        <w:t xml:space="preserve">Based on </w:t>
      </w:r>
      <w:proofErr w:type="spellStart"/>
      <w:r w:rsidRPr="00EF44C7">
        <w:rPr>
          <w:rFonts w:ascii="Times New Roman" w:eastAsiaTheme="minorHAnsi" w:hAnsi="Times New Roman" w:cs="Times New Roman"/>
          <w:sz w:val="24"/>
          <w:szCs w:val="24"/>
        </w:rPr>
        <w:t>Riskesdas</w:t>
      </w:r>
      <w:proofErr w:type="spellEnd"/>
      <w:r w:rsidRPr="00EF44C7">
        <w:rPr>
          <w:rFonts w:ascii="Times New Roman" w:eastAsiaTheme="minorHAnsi" w:hAnsi="Times New Roman" w:cs="Times New Roman"/>
          <w:sz w:val="24"/>
          <w:szCs w:val="24"/>
        </w:rPr>
        <w:t xml:space="preserve"> 2018, prevalence of population diagnosed with </w:t>
      </w:r>
      <w:r w:rsidR="00FA35E2">
        <w:rPr>
          <w:rFonts w:ascii="Times New Roman" w:eastAsiaTheme="minorHAnsi" w:hAnsi="Times New Roman" w:cs="Times New Roman"/>
          <w:sz w:val="24"/>
          <w:szCs w:val="24"/>
        </w:rPr>
        <w:t>pulmonary</w:t>
      </w:r>
      <w:r w:rsidRPr="00EF44C7">
        <w:rPr>
          <w:rFonts w:ascii="Times New Roman" w:eastAsiaTheme="minorHAnsi" w:hAnsi="Times New Roman" w:cs="Times New Roman"/>
          <w:sz w:val="24"/>
          <w:szCs w:val="24"/>
        </w:rPr>
        <w:t xml:space="preserve"> TB was 0.4%</w:t>
      </w:r>
      <w:r w:rsidR="00FA35E2">
        <w:rPr>
          <w:rFonts w:ascii="Times New Roman" w:eastAsiaTheme="minorHAnsi" w:hAnsi="Times New Roman" w:cs="Times New Roman"/>
          <w:sz w:val="24"/>
          <w:szCs w:val="24"/>
        </w:rPr>
        <w:t xml:space="preserve">. </w:t>
      </w:r>
      <w:r w:rsidRPr="00EF44C7">
        <w:rPr>
          <w:rFonts w:ascii="Times New Roman" w:eastAsiaTheme="minorHAnsi" w:hAnsi="Times New Roman" w:cs="Times New Roman"/>
          <w:sz w:val="24"/>
          <w:szCs w:val="24"/>
        </w:rPr>
        <w:t xml:space="preserve">The provinces with highest prevalence of </w:t>
      </w:r>
      <w:r w:rsidR="00FA35E2">
        <w:rPr>
          <w:rFonts w:ascii="Times New Roman" w:eastAsiaTheme="minorHAnsi" w:hAnsi="Times New Roman" w:cs="Times New Roman"/>
          <w:sz w:val="24"/>
          <w:szCs w:val="24"/>
        </w:rPr>
        <w:t>pulmonary TB</w:t>
      </w:r>
      <w:r w:rsidRPr="00EF44C7">
        <w:rPr>
          <w:rFonts w:ascii="Times New Roman" w:eastAsiaTheme="minorHAnsi" w:hAnsi="Times New Roman" w:cs="Times New Roman"/>
          <w:sz w:val="24"/>
          <w:szCs w:val="24"/>
        </w:rPr>
        <w:t xml:space="preserve"> were Banten and Papua which was 0.8% from population, however in Riau Province the prevalence doubled from 0.1% to 0.2%.</w:t>
      </w:r>
      <w:bookmarkEnd w:id="2"/>
      <w:r w:rsidRPr="00EF44C7">
        <w:rPr>
          <w:rFonts w:ascii="Times New Roman" w:eastAsiaTheme="minorHAnsi" w:hAnsi="Times New Roman" w:cs="Times New Roman"/>
          <w:sz w:val="24"/>
          <w:szCs w:val="24"/>
          <w:vertAlign w:val="superscript"/>
        </w:rPr>
        <w:t>3,4</w:t>
      </w:r>
    </w:p>
    <w:p w14:paraId="0F3D9003" w14:textId="25F71C41" w:rsidR="00E7201C" w:rsidRPr="00EF44C7" w:rsidRDefault="00E7201C" w:rsidP="005F2EEC">
      <w:pPr>
        <w:spacing w:after="0" w:line="480" w:lineRule="auto"/>
        <w:ind w:firstLine="720"/>
        <w:jc w:val="both"/>
        <w:rPr>
          <w:rFonts w:ascii="Times New Roman" w:eastAsiaTheme="minorHAnsi" w:hAnsi="Times New Roman" w:cs="Times New Roman"/>
          <w:sz w:val="24"/>
          <w:szCs w:val="24"/>
          <w:vertAlign w:val="superscript"/>
        </w:rPr>
      </w:pPr>
      <w:bookmarkStart w:id="3" w:name="_Hlk21341260"/>
      <w:r w:rsidRPr="00EF44C7">
        <w:rPr>
          <w:rFonts w:ascii="Times New Roman" w:eastAsiaTheme="minorHAnsi" w:hAnsi="Times New Roman" w:cs="Times New Roman"/>
          <w:sz w:val="24"/>
          <w:szCs w:val="24"/>
        </w:rPr>
        <w:t xml:space="preserve">Malnutrition and TB are commonly found problems and both interact between each other or called bidirectional relationship. Malnutrition in an individual can increase the risk of infected by </w:t>
      </w:r>
      <w:r w:rsidRPr="00EF44C7">
        <w:rPr>
          <w:rFonts w:ascii="Times New Roman" w:eastAsiaTheme="minorHAnsi" w:hAnsi="Times New Roman" w:cs="Times New Roman"/>
          <w:i/>
          <w:iCs/>
          <w:sz w:val="24"/>
          <w:szCs w:val="24"/>
        </w:rPr>
        <w:t>Mycobacterium tuberculosis</w:t>
      </w:r>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Mtb</w:t>
      </w:r>
      <w:proofErr w:type="spellEnd"/>
      <w:r w:rsidRPr="00EF44C7">
        <w:rPr>
          <w:rFonts w:ascii="Times New Roman" w:eastAsiaTheme="minorHAnsi" w:hAnsi="Times New Roman" w:cs="Times New Roman"/>
          <w:sz w:val="24"/>
          <w:szCs w:val="24"/>
        </w:rPr>
        <w:t>) and the infection itself can cause malnutrition</w:t>
      </w:r>
      <w:bookmarkEnd w:id="3"/>
      <w:r w:rsidRPr="00EF44C7">
        <w:rPr>
          <w:rFonts w:ascii="Times New Roman" w:eastAsiaTheme="minorHAnsi" w:hAnsi="Times New Roman" w:cs="Times New Roman"/>
          <w:sz w:val="24"/>
          <w:szCs w:val="24"/>
        </w:rPr>
        <w:t>.</w:t>
      </w:r>
      <w:r w:rsidRPr="00EF44C7">
        <w:rPr>
          <w:rFonts w:ascii="Times New Roman" w:eastAsiaTheme="minorHAnsi" w:hAnsi="Times New Roman" w:cs="Times New Roman"/>
          <w:sz w:val="24"/>
          <w:szCs w:val="24"/>
          <w:vertAlign w:val="superscript"/>
        </w:rPr>
        <w:t>5</w:t>
      </w:r>
      <w:r w:rsidRPr="00EF44C7">
        <w:rPr>
          <w:rFonts w:ascii="Times New Roman" w:eastAsiaTheme="minorHAnsi" w:hAnsi="Times New Roman" w:cs="Times New Roman"/>
          <w:sz w:val="24"/>
          <w:szCs w:val="24"/>
        </w:rPr>
        <w:t xml:space="preserve"> T</w:t>
      </w:r>
      <w:r>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rPr>
        <w:t xml:space="preserve"> infection </w:t>
      </w:r>
      <w:r w:rsidRPr="00EF44C7">
        <w:rPr>
          <w:rFonts w:ascii="Times New Roman" w:eastAsiaTheme="minorHAnsi" w:hAnsi="Times New Roman" w:cs="Times New Roman"/>
          <w:sz w:val="24"/>
          <w:szCs w:val="24"/>
        </w:rPr>
        <w:lastRenderedPageBreak/>
        <w:t>increases the energy requirement to maintain normal function of body.</w:t>
      </w:r>
      <w:r w:rsidR="00835D79" w:rsidRPr="00835D79">
        <w:rPr>
          <w:rFonts w:ascii="Times New Roman" w:eastAsiaTheme="minorHAnsi" w:hAnsi="Times New Roman" w:cs="Times New Roman"/>
          <w:sz w:val="24"/>
          <w:szCs w:val="24"/>
        </w:rPr>
        <w:t xml:space="preserve"> </w:t>
      </w:r>
      <w:r w:rsidR="00835D79" w:rsidRPr="00EF44C7">
        <w:rPr>
          <w:rFonts w:ascii="Times New Roman" w:eastAsiaTheme="minorHAnsi" w:hAnsi="Times New Roman" w:cs="Times New Roman"/>
          <w:sz w:val="24"/>
          <w:szCs w:val="24"/>
        </w:rPr>
        <w:t>The increased energy requirement can achieve 10–30% from energy requirement in a healthy individual.</w:t>
      </w:r>
      <w:r w:rsidRPr="00EF44C7">
        <w:rPr>
          <w:rFonts w:ascii="Times New Roman" w:eastAsiaTheme="minorHAnsi" w:hAnsi="Times New Roman" w:cs="Times New Roman"/>
          <w:sz w:val="24"/>
          <w:szCs w:val="24"/>
          <w:vertAlign w:val="superscript"/>
        </w:rPr>
        <w:t>6</w:t>
      </w:r>
      <w:r w:rsidRPr="00EF44C7">
        <w:rPr>
          <w:rFonts w:ascii="Times New Roman" w:eastAsiaTheme="minorHAnsi" w:hAnsi="Times New Roman" w:cs="Times New Roman"/>
          <w:sz w:val="24"/>
          <w:szCs w:val="24"/>
        </w:rPr>
        <w:t xml:space="preserve"> In addition, there is an imbalance between protein degradation with protein synthesis which are caused by the increasing body basal metabolism to fight </w:t>
      </w:r>
      <w:proofErr w:type="spellStart"/>
      <w:r w:rsidRPr="00EF44C7">
        <w:rPr>
          <w:rFonts w:ascii="Times New Roman" w:eastAsiaTheme="minorHAnsi" w:hAnsi="Times New Roman" w:cs="Times New Roman"/>
          <w:sz w:val="24"/>
          <w:szCs w:val="24"/>
        </w:rPr>
        <w:t>Mtb</w:t>
      </w:r>
      <w:proofErr w:type="spellEnd"/>
      <w:r w:rsidRPr="00EF44C7">
        <w:rPr>
          <w:rFonts w:ascii="Times New Roman" w:eastAsiaTheme="minorHAnsi" w:hAnsi="Times New Roman" w:cs="Times New Roman"/>
          <w:sz w:val="24"/>
          <w:szCs w:val="24"/>
        </w:rPr>
        <w:t xml:space="preserve"> bacteria. This condition causes the usage of protein storage in the body resulting in the loss of free fat mass. Energy requirement for TB patient is 35–40 kcal/</w:t>
      </w:r>
      <w:proofErr w:type="spellStart"/>
      <w:r w:rsidRPr="00EF44C7">
        <w:rPr>
          <w:rFonts w:ascii="Times New Roman" w:eastAsiaTheme="minorHAnsi" w:hAnsi="Times New Roman" w:cs="Times New Roman"/>
          <w:sz w:val="24"/>
          <w:szCs w:val="24"/>
        </w:rPr>
        <w:t>kgBW</w:t>
      </w:r>
      <w:proofErr w:type="spellEnd"/>
      <w:r w:rsidRPr="00EF44C7">
        <w:rPr>
          <w:rFonts w:ascii="Times New Roman" w:eastAsiaTheme="minorHAnsi" w:hAnsi="Times New Roman" w:cs="Times New Roman"/>
          <w:sz w:val="24"/>
          <w:szCs w:val="24"/>
        </w:rPr>
        <w:t xml:space="preserve"> and for protein 1.2–1.5 g/</w:t>
      </w:r>
      <w:proofErr w:type="spellStart"/>
      <w:r w:rsidRPr="00EF44C7">
        <w:rPr>
          <w:rFonts w:ascii="Times New Roman" w:eastAsiaTheme="minorHAnsi" w:hAnsi="Times New Roman" w:cs="Times New Roman"/>
          <w:sz w:val="24"/>
          <w:szCs w:val="24"/>
        </w:rPr>
        <w:t>kgBW</w:t>
      </w:r>
      <w:proofErr w:type="spellEnd"/>
      <w:r w:rsidRPr="00EF44C7">
        <w:rPr>
          <w:rFonts w:ascii="Times New Roman" w:eastAsiaTheme="minorHAnsi" w:hAnsi="Times New Roman" w:cs="Times New Roman"/>
          <w:sz w:val="24"/>
          <w:szCs w:val="24"/>
        </w:rPr>
        <w:t>/day.</w:t>
      </w:r>
      <w:r w:rsidRPr="00EF44C7">
        <w:rPr>
          <w:rFonts w:ascii="Times New Roman" w:eastAsiaTheme="minorHAnsi" w:hAnsi="Times New Roman" w:cs="Times New Roman"/>
          <w:sz w:val="24"/>
          <w:szCs w:val="24"/>
          <w:vertAlign w:val="superscript"/>
        </w:rPr>
        <w:t>7,8</w:t>
      </w:r>
    </w:p>
    <w:p w14:paraId="47CA809B" w14:textId="77777777" w:rsidR="00E7201C" w:rsidRPr="00EF44C7" w:rsidRDefault="00E7201C" w:rsidP="005F2EEC">
      <w:pPr>
        <w:spacing w:after="0" w:line="480" w:lineRule="auto"/>
        <w:ind w:firstLine="720"/>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Total lymphocyte count is one of laboratory examinations which can be used to predict nutrition status of TB patients. Malnutrition is known to have direct effect to thymus atrophy. Disturbance of thymus can decrease the number of circulating T lymphocytes in blood. Moreover, malnutrition can also affect intestinal villi which resulted in decreasing the secretion of IgA and the number of lymphocytes in intestinal Peyer’s Patches.</w:t>
      </w:r>
      <w:r w:rsidRPr="00EF44C7">
        <w:rPr>
          <w:rFonts w:ascii="Times New Roman" w:eastAsiaTheme="minorHAnsi" w:hAnsi="Times New Roman" w:cs="Times New Roman"/>
          <w:sz w:val="24"/>
          <w:szCs w:val="24"/>
          <w:vertAlign w:val="superscript"/>
        </w:rPr>
        <w:t>9-11</w:t>
      </w:r>
      <w:r w:rsidRPr="00EF44C7">
        <w:rPr>
          <w:rFonts w:ascii="Times New Roman" w:eastAsiaTheme="minorHAnsi" w:hAnsi="Times New Roman" w:cs="Times New Roman"/>
          <w:sz w:val="24"/>
          <w:szCs w:val="24"/>
        </w:rPr>
        <w:t xml:space="preserve"> A study by </w:t>
      </w:r>
      <w:proofErr w:type="spellStart"/>
      <w:r w:rsidRPr="00EF44C7">
        <w:rPr>
          <w:rFonts w:ascii="Times New Roman" w:eastAsiaTheme="minorHAnsi" w:hAnsi="Times New Roman" w:cs="Times New Roman"/>
          <w:sz w:val="24"/>
          <w:szCs w:val="24"/>
        </w:rPr>
        <w:t>Gunarsa</w:t>
      </w:r>
      <w:proofErr w:type="spellEnd"/>
      <w:r w:rsidRPr="00EF44C7">
        <w:rPr>
          <w:rFonts w:ascii="Times New Roman" w:eastAsiaTheme="minorHAnsi" w:hAnsi="Times New Roman" w:cs="Times New Roman"/>
          <w:sz w:val="24"/>
          <w:szCs w:val="24"/>
        </w:rPr>
        <w:t xml:space="preserve"> R, et al</w:t>
      </w:r>
      <w:r w:rsidRPr="00EF44C7">
        <w:rPr>
          <w:rFonts w:ascii="Times New Roman" w:eastAsiaTheme="minorHAnsi" w:hAnsi="Times New Roman" w:cs="Times New Roman"/>
          <w:sz w:val="24"/>
          <w:szCs w:val="24"/>
          <w:vertAlign w:val="superscript"/>
        </w:rPr>
        <w:t>12</w:t>
      </w:r>
      <w:r w:rsidRPr="00EF44C7">
        <w:rPr>
          <w:rFonts w:ascii="Times New Roman" w:eastAsiaTheme="minorHAnsi" w:hAnsi="Times New Roman" w:cs="Times New Roman"/>
          <w:sz w:val="24"/>
          <w:szCs w:val="24"/>
        </w:rPr>
        <w:t xml:space="preserve"> done in adult inpatient with chronic degenerative diseases found association between total lymphocytes count &lt;1200 cells/mm</w:t>
      </w:r>
      <w:r w:rsidRPr="00EF44C7">
        <w:rPr>
          <w:rFonts w:ascii="Times New Roman" w:eastAsiaTheme="minorHAnsi" w:hAnsi="Times New Roman" w:cs="Times New Roman"/>
          <w:sz w:val="24"/>
          <w:szCs w:val="24"/>
          <w:vertAlign w:val="superscript"/>
        </w:rPr>
        <w:t>3</w:t>
      </w:r>
      <w:r w:rsidRPr="00EF44C7">
        <w:rPr>
          <w:rFonts w:ascii="Times New Roman" w:eastAsiaTheme="minorHAnsi" w:hAnsi="Times New Roman" w:cs="Times New Roman"/>
          <w:sz w:val="24"/>
          <w:szCs w:val="24"/>
        </w:rPr>
        <w:t xml:space="preserve"> with malnutrition status.</w:t>
      </w:r>
    </w:p>
    <w:p w14:paraId="315F1F12" w14:textId="4D2CF580" w:rsidR="00E7201C" w:rsidRPr="00EF44C7" w:rsidRDefault="00E7201C" w:rsidP="00BC6E88">
      <w:pPr>
        <w:spacing w:after="0" w:line="480" w:lineRule="auto"/>
        <w:ind w:firstLine="720"/>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Quality of life as a measurement of outcome in TB patients was sometimes being forgotten. TB treatment with long period of time needs physical, mental, and social supports from family and others. TB treatment consists of two phases, the first two months (intensive phase) and minimal 4 months of continuation phase.</w:t>
      </w:r>
      <w:r w:rsidRPr="00EF44C7">
        <w:rPr>
          <w:rFonts w:ascii="Times New Roman" w:eastAsiaTheme="minorHAnsi" w:hAnsi="Times New Roman" w:cs="Times New Roman"/>
          <w:sz w:val="24"/>
          <w:szCs w:val="24"/>
          <w:vertAlign w:val="superscript"/>
        </w:rPr>
        <w:t>13,14</w:t>
      </w:r>
      <w:r w:rsidRPr="00EF44C7">
        <w:rPr>
          <w:rFonts w:ascii="Times New Roman" w:eastAsiaTheme="minorHAnsi" w:hAnsi="Times New Roman" w:cs="Times New Roman"/>
          <w:sz w:val="24"/>
          <w:szCs w:val="24"/>
        </w:rPr>
        <w:t xml:space="preserve"> A usual instrument used to measure quality of life is Short Form-36 (SF-36). This questionnaire is available in Indonesian language and has been validated and checked for its validity. It also has been used for many studies to measure quality of life in lung TB patients.</w:t>
      </w:r>
      <w:r w:rsidRPr="00EF44C7">
        <w:rPr>
          <w:rFonts w:ascii="Times New Roman" w:eastAsiaTheme="minorHAnsi" w:hAnsi="Times New Roman" w:cs="Times New Roman"/>
          <w:sz w:val="24"/>
          <w:szCs w:val="24"/>
          <w:vertAlign w:val="superscript"/>
        </w:rPr>
        <w:t>15</w:t>
      </w:r>
      <w:r w:rsidRPr="00EF44C7">
        <w:rPr>
          <w:rFonts w:ascii="Times New Roman" w:eastAsiaTheme="minorHAnsi" w:hAnsi="Times New Roman" w:cs="Times New Roman"/>
          <w:sz w:val="24"/>
          <w:szCs w:val="24"/>
        </w:rPr>
        <w:t xml:space="preserve"> An experimental study by </w:t>
      </w:r>
      <w:proofErr w:type="spellStart"/>
      <w:r w:rsidRPr="00EF44C7">
        <w:rPr>
          <w:rFonts w:ascii="Times New Roman" w:eastAsiaTheme="minorHAnsi" w:hAnsi="Times New Roman" w:cs="Times New Roman"/>
          <w:sz w:val="24"/>
          <w:szCs w:val="24"/>
        </w:rPr>
        <w:t>Jahnavi</w:t>
      </w:r>
      <w:proofErr w:type="spellEnd"/>
      <w:r w:rsidRPr="00EF44C7">
        <w:rPr>
          <w:rFonts w:ascii="Times New Roman" w:eastAsiaTheme="minorHAnsi" w:hAnsi="Times New Roman" w:cs="Times New Roman"/>
          <w:sz w:val="24"/>
          <w:szCs w:val="24"/>
        </w:rPr>
        <w:t xml:space="preserve"> G et all</w:t>
      </w:r>
      <w:r w:rsidRPr="00EF44C7">
        <w:rPr>
          <w:rFonts w:ascii="Times New Roman" w:eastAsiaTheme="minorHAnsi" w:hAnsi="Times New Roman" w:cs="Times New Roman"/>
          <w:sz w:val="24"/>
          <w:szCs w:val="24"/>
          <w:vertAlign w:val="superscript"/>
        </w:rPr>
        <w:t>14</w:t>
      </w:r>
      <w:r w:rsidRPr="00EF44C7">
        <w:rPr>
          <w:rFonts w:ascii="Times New Roman" w:eastAsiaTheme="minorHAnsi" w:hAnsi="Times New Roman" w:cs="Times New Roman"/>
          <w:sz w:val="24"/>
          <w:szCs w:val="24"/>
        </w:rPr>
        <w:t xml:space="preserve"> done in </w:t>
      </w:r>
      <w:r w:rsidR="00C44A53">
        <w:rPr>
          <w:rFonts w:ascii="Times New Roman" w:eastAsiaTheme="minorHAnsi" w:hAnsi="Times New Roman" w:cs="Times New Roman"/>
          <w:sz w:val="24"/>
          <w:szCs w:val="24"/>
        </w:rPr>
        <w:t>pulmonary TB</w:t>
      </w:r>
      <w:r w:rsidRPr="00EF44C7">
        <w:rPr>
          <w:rFonts w:ascii="Times New Roman" w:eastAsiaTheme="minorHAnsi" w:hAnsi="Times New Roman" w:cs="Times New Roman"/>
          <w:sz w:val="24"/>
          <w:szCs w:val="24"/>
        </w:rPr>
        <w:t xml:space="preserve"> patients who received high calories and protein supplementations found they had better physical, emotional, and social quality of life compared to those who did not receive supplementations.</w:t>
      </w:r>
      <w:r w:rsidR="00BC6E88">
        <w:rPr>
          <w:rFonts w:ascii="Times New Roman" w:eastAsiaTheme="minorHAnsi" w:hAnsi="Times New Roman" w:cs="Times New Roman"/>
          <w:sz w:val="24"/>
          <w:szCs w:val="24"/>
        </w:rPr>
        <w:t xml:space="preserve"> </w:t>
      </w:r>
      <w:r w:rsidRPr="00EF44C7">
        <w:rPr>
          <w:rFonts w:ascii="Times New Roman" w:eastAsiaTheme="minorHAnsi" w:hAnsi="Times New Roman" w:cs="Times New Roman"/>
          <w:sz w:val="24"/>
          <w:szCs w:val="24"/>
        </w:rPr>
        <w:t xml:space="preserve">A good quality </w:t>
      </w:r>
      <w:r w:rsidRPr="00EF44C7">
        <w:rPr>
          <w:rFonts w:ascii="Times New Roman" w:eastAsiaTheme="minorHAnsi" w:hAnsi="Times New Roman" w:cs="Times New Roman"/>
          <w:sz w:val="24"/>
          <w:szCs w:val="24"/>
        </w:rPr>
        <w:lastRenderedPageBreak/>
        <w:t>of life will improve the success rate of T</w:t>
      </w:r>
      <w:r w:rsidR="00C44A53">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rPr>
        <w:t xml:space="preserve"> treatment by decreasing the risk of drugs resistance, morbidity, and mortality rate. </w:t>
      </w:r>
    </w:p>
    <w:p w14:paraId="2937CF9B" w14:textId="77777777" w:rsidR="00E7201C" w:rsidRPr="00EF44C7" w:rsidRDefault="00E7201C" w:rsidP="005F2EEC">
      <w:pPr>
        <w:spacing w:after="0" w:line="480" w:lineRule="auto"/>
        <w:jc w:val="both"/>
        <w:rPr>
          <w:rFonts w:ascii="Times New Roman" w:eastAsiaTheme="minorHAnsi" w:hAnsi="Times New Roman" w:cs="Times New Roman"/>
          <w:sz w:val="24"/>
          <w:szCs w:val="24"/>
        </w:rPr>
      </w:pPr>
    </w:p>
    <w:p w14:paraId="5D242D85" w14:textId="00BE981B" w:rsidR="00E7201C" w:rsidRPr="00EF44C7" w:rsidRDefault="00E7201C" w:rsidP="005F2EEC">
      <w:pPr>
        <w:spacing w:after="0" w:line="48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t>METHODS</w:t>
      </w:r>
    </w:p>
    <w:p w14:paraId="4FF33AB5" w14:textId="77777777" w:rsidR="00E7201C" w:rsidRPr="00EF44C7" w:rsidRDefault="00E7201C" w:rsidP="005F2EEC">
      <w:pPr>
        <w:spacing w:after="0" w:line="48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t>Subjects and study design</w:t>
      </w:r>
    </w:p>
    <w:p w14:paraId="585B4764" w14:textId="77777777" w:rsidR="00835D79" w:rsidRPr="00EF44C7" w:rsidRDefault="00E7201C" w:rsidP="00835D79">
      <w:pPr>
        <w:spacing w:after="0" w:line="36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 xml:space="preserve">This was a cross-sectional study conducted in 12 randomly selected primary health centers located in </w:t>
      </w:r>
      <w:proofErr w:type="spellStart"/>
      <w:r w:rsidRPr="00EF44C7">
        <w:rPr>
          <w:rFonts w:ascii="Times New Roman" w:eastAsiaTheme="minorHAnsi" w:hAnsi="Times New Roman" w:cs="Times New Roman"/>
          <w:sz w:val="24"/>
          <w:szCs w:val="24"/>
        </w:rPr>
        <w:t>Pekanbaru</w:t>
      </w:r>
      <w:proofErr w:type="spellEnd"/>
      <w:r w:rsidRPr="00EF44C7">
        <w:rPr>
          <w:rFonts w:ascii="Times New Roman" w:eastAsiaTheme="minorHAnsi" w:hAnsi="Times New Roman" w:cs="Times New Roman"/>
          <w:sz w:val="24"/>
          <w:szCs w:val="24"/>
        </w:rPr>
        <w:t xml:space="preserve"> city, Riau province from May to July 2019. Inclusion criteria were </w:t>
      </w:r>
      <w:r>
        <w:rPr>
          <w:rFonts w:ascii="Times New Roman" w:eastAsiaTheme="minorHAnsi" w:hAnsi="Times New Roman" w:cs="Times New Roman"/>
          <w:sz w:val="24"/>
          <w:szCs w:val="24"/>
        </w:rPr>
        <w:t>pulmonary</w:t>
      </w:r>
      <w:r w:rsidRPr="00EF44C7">
        <w:rPr>
          <w:rFonts w:ascii="Times New Roman" w:eastAsiaTheme="minorHAnsi" w:hAnsi="Times New Roman" w:cs="Times New Roman"/>
          <w:sz w:val="24"/>
          <w:szCs w:val="24"/>
        </w:rPr>
        <w:t xml:space="preserve"> TB patients aged 18–&lt;60 years old which were currently in intensive phase of TB treatment, and agreed to sign informed consent. Exclusion criteria were </w:t>
      </w:r>
      <w:r>
        <w:rPr>
          <w:rFonts w:ascii="Times New Roman" w:eastAsiaTheme="minorHAnsi" w:hAnsi="Times New Roman" w:cs="Times New Roman"/>
          <w:sz w:val="24"/>
          <w:szCs w:val="24"/>
        </w:rPr>
        <w:t>pulmonary</w:t>
      </w:r>
      <w:r w:rsidRPr="00EF44C7">
        <w:rPr>
          <w:rFonts w:ascii="Times New Roman" w:eastAsiaTheme="minorHAnsi" w:hAnsi="Times New Roman" w:cs="Times New Roman"/>
          <w:sz w:val="24"/>
          <w:szCs w:val="24"/>
        </w:rPr>
        <w:t xml:space="preserve"> TB patients with comorbidities like HIV, heart diseases, kidney failure, immunodeficiency, and liver diseases.</w:t>
      </w:r>
      <w:r w:rsidR="00835D79">
        <w:rPr>
          <w:rFonts w:ascii="Times New Roman" w:eastAsiaTheme="minorHAnsi" w:hAnsi="Times New Roman" w:cs="Times New Roman"/>
          <w:sz w:val="24"/>
          <w:szCs w:val="24"/>
        </w:rPr>
        <w:t xml:space="preserve"> </w:t>
      </w:r>
      <w:r w:rsidR="00835D79" w:rsidRPr="00EF44C7">
        <w:rPr>
          <w:rFonts w:ascii="Times New Roman" w:eastAsiaTheme="minorHAnsi" w:hAnsi="Times New Roman" w:cs="Times New Roman"/>
          <w:sz w:val="24"/>
          <w:szCs w:val="24"/>
        </w:rPr>
        <w:t>From 75 subjects in the population who fulfilled the study criteria, 3 subjects did not come for blood sample collection. Therefore 72 subjects enrolled in this study.</w:t>
      </w:r>
    </w:p>
    <w:p w14:paraId="31DBE11F" w14:textId="77777777" w:rsidR="00835D79" w:rsidRDefault="00835D79" w:rsidP="005F2EEC">
      <w:pPr>
        <w:spacing w:after="0" w:line="480" w:lineRule="auto"/>
        <w:jc w:val="both"/>
        <w:rPr>
          <w:rFonts w:ascii="Times New Roman" w:eastAsiaTheme="minorHAnsi" w:hAnsi="Times New Roman" w:cs="Times New Roman"/>
          <w:sz w:val="24"/>
          <w:szCs w:val="24"/>
        </w:rPr>
      </w:pPr>
    </w:p>
    <w:p w14:paraId="7072F686" w14:textId="5193E598" w:rsidR="00E7201C" w:rsidRPr="00EF44C7" w:rsidRDefault="00E7201C" w:rsidP="005F2EEC">
      <w:pPr>
        <w:spacing w:after="0" w:line="48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t>Data Collection</w:t>
      </w:r>
    </w:p>
    <w:p w14:paraId="0568592F" w14:textId="0B56FDD7" w:rsidR="00E7201C" w:rsidRPr="00EF44C7" w:rsidRDefault="00E7201C" w:rsidP="005F2EEC">
      <w:pPr>
        <w:spacing w:after="0" w:line="48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 xml:space="preserve">Subjects were interviewed to collect basic characteristics data including age, gender, level of education, income, smoking status, and history of diabetes mellitus (DM). Anthropometric measurements were done to collect data of body height, body weight, and body composition to measure fat free mass. Body height was measured using a stadiometer </w:t>
      </w:r>
      <w:proofErr w:type="spellStart"/>
      <w:r w:rsidRPr="00EF44C7">
        <w:rPr>
          <w:rFonts w:ascii="Times New Roman" w:eastAsiaTheme="minorHAnsi" w:hAnsi="Times New Roman" w:cs="Times New Roman"/>
          <w:sz w:val="24"/>
          <w:szCs w:val="24"/>
        </w:rPr>
        <w:t>Shorrboard</w:t>
      </w:r>
      <w:proofErr w:type="spellEnd"/>
      <w:r w:rsidRPr="00EF44C7">
        <w:rPr>
          <w:rFonts w:ascii="Times New Roman" w:eastAsiaTheme="minorHAnsi" w:hAnsi="Times New Roman" w:cs="Times New Roman"/>
          <w:sz w:val="24"/>
          <w:szCs w:val="24"/>
        </w:rPr>
        <w:t xml:space="preserve"> 2m. Body weight and fat free mass measured using bioelectrical impedance analysis (BIA) Tanita RD-545. Body mass index (BMI) was calculated as weight per height squared (kg/m</w:t>
      </w:r>
      <w:r w:rsidRPr="00EF44C7">
        <w:rPr>
          <w:rFonts w:ascii="Times New Roman" w:eastAsiaTheme="minorHAnsi" w:hAnsi="Times New Roman" w:cs="Times New Roman"/>
          <w:sz w:val="24"/>
          <w:szCs w:val="24"/>
          <w:vertAlign w:val="superscript"/>
        </w:rPr>
        <w:t>2</w:t>
      </w:r>
      <w:r w:rsidRPr="00EF44C7">
        <w:rPr>
          <w:rFonts w:ascii="Times New Roman" w:eastAsiaTheme="minorHAnsi" w:hAnsi="Times New Roman" w:cs="Times New Roman"/>
          <w:sz w:val="24"/>
          <w:szCs w:val="24"/>
        </w:rPr>
        <w:t xml:space="preserve">). Energy and protein intake were measured using 2x24 hour food recall and analyzed using a computer program </w:t>
      </w:r>
      <w:proofErr w:type="spellStart"/>
      <w:r w:rsidRPr="00EF44C7">
        <w:rPr>
          <w:rFonts w:ascii="Times New Roman" w:eastAsiaTheme="minorHAnsi" w:hAnsi="Times New Roman" w:cs="Times New Roman"/>
          <w:sz w:val="24"/>
          <w:szCs w:val="24"/>
        </w:rPr>
        <w:t>Nutrisurvey</w:t>
      </w:r>
      <w:proofErr w:type="spellEnd"/>
      <w:r w:rsidRPr="00EF44C7">
        <w:rPr>
          <w:rFonts w:ascii="Times New Roman" w:eastAsiaTheme="minorHAnsi" w:hAnsi="Times New Roman" w:cs="Times New Roman"/>
          <w:sz w:val="24"/>
          <w:szCs w:val="24"/>
        </w:rPr>
        <w:t xml:space="preserve"> 2007. Interview was also done to determine quality of life using Short Form-36 (SF-36) questionnaire. This questionnaire measured PCS and MCS with normal score for quality of life was ≥47 and low if &lt;47.</w:t>
      </w:r>
      <w:r w:rsidRPr="00EF44C7">
        <w:rPr>
          <w:rFonts w:ascii="Times New Roman" w:eastAsiaTheme="minorHAnsi" w:hAnsi="Times New Roman" w:cs="Times New Roman"/>
          <w:sz w:val="24"/>
          <w:szCs w:val="24"/>
          <w:vertAlign w:val="superscript"/>
        </w:rPr>
        <w:t>16</w:t>
      </w:r>
      <w:r w:rsidRPr="00EF44C7">
        <w:rPr>
          <w:rFonts w:ascii="Times New Roman" w:eastAsiaTheme="minorHAnsi" w:hAnsi="Times New Roman" w:cs="Times New Roman"/>
          <w:sz w:val="24"/>
          <w:szCs w:val="24"/>
        </w:rPr>
        <w:t xml:space="preserve"> The higher the score means better quality of life. Total lymphocytes count was examined using flow cytometry</w:t>
      </w:r>
      <w:r w:rsidR="00613C18">
        <w:rPr>
          <w:rFonts w:ascii="Times New Roman" w:eastAsiaTheme="minorHAnsi" w:hAnsi="Times New Roman" w:cs="Times New Roman"/>
          <w:sz w:val="24"/>
          <w:szCs w:val="24"/>
        </w:rPr>
        <w:t xml:space="preserve"> method</w:t>
      </w:r>
      <w:r w:rsidRPr="00EF44C7">
        <w:rPr>
          <w:rFonts w:ascii="Times New Roman" w:eastAsiaTheme="minorHAnsi" w:hAnsi="Times New Roman" w:cs="Times New Roman"/>
          <w:sz w:val="24"/>
          <w:szCs w:val="24"/>
        </w:rPr>
        <w:t xml:space="preserve"> in PRODIA laboratory</w:t>
      </w:r>
      <w:r w:rsidR="00613C18">
        <w:rPr>
          <w:rFonts w:ascii="Times New Roman" w:eastAsiaTheme="minorHAnsi" w:hAnsi="Times New Roman" w:cs="Times New Roman"/>
          <w:sz w:val="24"/>
          <w:szCs w:val="24"/>
        </w:rPr>
        <w:t xml:space="preserve"> </w:t>
      </w:r>
      <w:proofErr w:type="spellStart"/>
      <w:r w:rsidR="00613C18">
        <w:rPr>
          <w:rFonts w:ascii="Times New Roman" w:eastAsiaTheme="minorHAnsi" w:hAnsi="Times New Roman" w:cs="Times New Roman"/>
          <w:sz w:val="24"/>
          <w:szCs w:val="24"/>
        </w:rPr>
        <w:t>Pekanbaru</w:t>
      </w:r>
      <w:proofErr w:type="spellEnd"/>
      <w:r w:rsidR="00613C18">
        <w:rPr>
          <w:rFonts w:ascii="Times New Roman" w:eastAsiaTheme="minorHAnsi" w:hAnsi="Times New Roman" w:cs="Times New Roman"/>
          <w:sz w:val="24"/>
          <w:szCs w:val="24"/>
        </w:rPr>
        <w:t>.</w:t>
      </w:r>
    </w:p>
    <w:p w14:paraId="0F322623" w14:textId="77777777" w:rsidR="00E7201C" w:rsidRPr="00EF44C7" w:rsidRDefault="00E7201C" w:rsidP="005F2EEC">
      <w:pPr>
        <w:spacing w:after="0" w:line="480" w:lineRule="auto"/>
        <w:jc w:val="both"/>
        <w:rPr>
          <w:rFonts w:ascii="Times New Roman" w:eastAsiaTheme="minorHAnsi" w:hAnsi="Times New Roman" w:cs="Times New Roman"/>
          <w:sz w:val="24"/>
          <w:szCs w:val="24"/>
        </w:rPr>
      </w:pPr>
    </w:p>
    <w:p w14:paraId="11EDB9D3" w14:textId="77777777" w:rsidR="00E7201C" w:rsidRPr="00EF44C7" w:rsidRDefault="00E7201C" w:rsidP="005F2EEC">
      <w:pPr>
        <w:spacing w:after="0" w:line="48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t>Statistics Analysis</w:t>
      </w:r>
    </w:p>
    <w:p w14:paraId="14D34EE7" w14:textId="77777777" w:rsidR="00FA3E6D" w:rsidRPr="00EF44C7" w:rsidRDefault="00E7201C" w:rsidP="00FA3E6D">
      <w:pPr>
        <w:spacing w:after="0" w:line="48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 xml:space="preserve">Data were analyzed using the Statistical Package for Social Sciences (SPSS) version 20. </w:t>
      </w:r>
      <w:r w:rsidR="00FA3E6D" w:rsidRPr="00EF44C7">
        <w:rPr>
          <w:rFonts w:ascii="Times New Roman" w:eastAsiaTheme="minorHAnsi" w:hAnsi="Times New Roman" w:cs="Times New Roman"/>
          <w:sz w:val="24"/>
          <w:szCs w:val="24"/>
        </w:rPr>
        <w:t xml:space="preserve">Normality of data distribution was tested using Kolmogorov-Smirnov. </w:t>
      </w:r>
      <w:bookmarkStart w:id="4" w:name="_Hlk21343293"/>
      <w:r w:rsidR="00FA3E6D" w:rsidRPr="00EF44C7">
        <w:rPr>
          <w:rFonts w:ascii="Times New Roman" w:eastAsiaTheme="minorHAnsi" w:hAnsi="Times New Roman" w:cs="Times New Roman"/>
          <w:sz w:val="24"/>
          <w:szCs w:val="24"/>
        </w:rPr>
        <w:t>Normally distributed data (p&gt;0.05) were described using mean and standard deviation (SD), while median with minimum-maximum were used to describe non normally distributed data (p&lt;0.05). Categoric data presented in frequency (n) and percentage (%).</w:t>
      </w:r>
    </w:p>
    <w:bookmarkEnd w:id="4"/>
    <w:p w14:paraId="2C9277A4" w14:textId="0986BDE0" w:rsidR="00E7201C" w:rsidRPr="00EF44C7" w:rsidRDefault="00E7201C" w:rsidP="005F2EEC">
      <w:pPr>
        <w:spacing w:after="0" w:line="48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Bivariate analyses were done to determine the</w:t>
      </w:r>
      <w:r>
        <w:rPr>
          <w:rFonts w:ascii="Times New Roman" w:eastAsiaTheme="minorHAnsi" w:hAnsi="Times New Roman" w:cs="Times New Roman"/>
          <w:sz w:val="24"/>
          <w:szCs w:val="24"/>
        </w:rPr>
        <w:t xml:space="preserve"> correlation</w:t>
      </w:r>
      <w:r w:rsidRPr="00EF44C7">
        <w:rPr>
          <w:rFonts w:ascii="Times New Roman" w:eastAsiaTheme="minorHAnsi" w:hAnsi="Times New Roman" w:cs="Times New Roman"/>
          <w:sz w:val="24"/>
          <w:szCs w:val="24"/>
        </w:rPr>
        <w:t xml:space="preserve"> between protein intake, fat free mass, total lymphocytes count, and subject characteristics (age and BMI) with quality of life using Pearson </w:t>
      </w:r>
      <w:bookmarkStart w:id="5" w:name="_Hlk21343524"/>
      <w:r w:rsidRPr="00EF44C7">
        <w:rPr>
          <w:rFonts w:ascii="Times New Roman" w:eastAsiaTheme="minorHAnsi" w:hAnsi="Times New Roman" w:cs="Times New Roman"/>
          <w:sz w:val="24"/>
          <w:szCs w:val="24"/>
        </w:rPr>
        <w:t>correlation test if the data were normally distributed and using Rank Spearman if the data were not normally distributed</w:t>
      </w:r>
      <w:bookmarkEnd w:id="5"/>
      <w:r w:rsidRPr="00EF44C7">
        <w:rPr>
          <w:rFonts w:ascii="Times New Roman" w:eastAsiaTheme="minorHAnsi" w:hAnsi="Times New Roman" w:cs="Times New Roman"/>
          <w:sz w:val="24"/>
          <w:szCs w:val="24"/>
        </w:rPr>
        <w:t xml:space="preserve">. </w:t>
      </w:r>
      <w:bookmarkStart w:id="6" w:name="_Hlk21343549"/>
      <w:r w:rsidRPr="00EF44C7">
        <w:rPr>
          <w:rFonts w:ascii="Times New Roman" w:eastAsiaTheme="minorHAnsi" w:hAnsi="Times New Roman" w:cs="Times New Roman"/>
          <w:sz w:val="24"/>
          <w:szCs w:val="24"/>
        </w:rPr>
        <w:t xml:space="preserve">For categoric data (gender, level of education, income, smoking status, history of DM, and nutrition status) with not normally distributed data were analyzed using Mann-Whitney test to compare means from two independent groups and using </w:t>
      </w:r>
      <w:proofErr w:type="spellStart"/>
      <w:r w:rsidRPr="00EF44C7">
        <w:rPr>
          <w:rFonts w:ascii="Times New Roman" w:eastAsiaTheme="minorHAnsi" w:hAnsi="Times New Roman" w:cs="Times New Roman"/>
          <w:sz w:val="24"/>
          <w:szCs w:val="24"/>
        </w:rPr>
        <w:t>Kruskall</w:t>
      </w:r>
      <w:proofErr w:type="spellEnd"/>
      <w:r w:rsidRPr="00EF44C7">
        <w:rPr>
          <w:rFonts w:ascii="Times New Roman" w:eastAsiaTheme="minorHAnsi" w:hAnsi="Times New Roman" w:cs="Times New Roman"/>
          <w:sz w:val="24"/>
          <w:szCs w:val="24"/>
        </w:rPr>
        <w:t xml:space="preserve"> Wallis test for &gt;2 independent groups.</w:t>
      </w:r>
    </w:p>
    <w:bookmarkEnd w:id="6"/>
    <w:p w14:paraId="56B85078" w14:textId="77777777" w:rsidR="003F5C10" w:rsidRDefault="003F5C10" w:rsidP="005F2EEC">
      <w:pPr>
        <w:spacing w:after="0" w:line="480" w:lineRule="auto"/>
        <w:jc w:val="both"/>
        <w:rPr>
          <w:rFonts w:ascii="Times New Roman" w:eastAsiaTheme="minorHAnsi" w:hAnsi="Times New Roman" w:cs="Times New Roman"/>
          <w:b/>
          <w:bCs/>
          <w:sz w:val="24"/>
          <w:szCs w:val="24"/>
        </w:rPr>
      </w:pPr>
    </w:p>
    <w:p w14:paraId="6EFA6B56" w14:textId="4AB6827A" w:rsidR="00E7201C" w:rsidRPr="00EF44C7" w:rsidRDefault="00E7201C" w:rsidP="005F2EEC">
      <w:pPr>
        <w:spacing w:after="0" w:line="48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t>RESULTS</w:t>
      </w:r>
    </w:p>
    <w:p w14:paraId="17F4A753" w14:textId="77777777" w:rsidR="00E7201C" w:rsidRPr="00EF44C7" w:rsidRDefault="00E7201C" w:rsidP="005F2EEC">
      <w:pPr>
        <w:spacing w:after="0" w:line="480" w:lineRule="auto"/>
        <w:jc w:val="both"/>
        <w:rPr>
          <w:rFonts w:ascii="Times New Roman" w:hAnsi="Times New Roman" w:cs="Times New Roman"/>
          <w:bCs/>
          <w:sz w:val="24"/>
          <w:szCs w:val="24"/>
        </w:rPr>
      </w:pPr>
      <w:r w:rsidRPr="00EF44C7">
        <w:rPr>
          <w:rFonts w:ascii="Times New Roman" w:eastAsiaTheme="minorHAnsi" w:hAnsi="Times New Roman" w:cs="Times New Roman"/>
          <w:sz w:val="24"/>
          <w:szCs w:val="24"/>
        </w:rPr>
        <w:t>Basic characteristics data of subjects can be seen in Table 1 including age, gender, level of education, income, smoking status, history of diabetes mellitus, BMI, and nutrition status.</w:t>
      </w:r>
      <w:r w:rsidRPr="00EF44C7">
        <w:rPr>
          <w:rFonts w:ascii="Times New Roman" w:hAnsi="Times New Roman" w:cs="Times New Roman"/>
          <w:bCs/>
          <w:sz w:val="24"/>
          <w:szCs w:val="24"/>
        </w:rPr>
        <w:t xml:space="preserve"> </w:t>
      </w:r>
      <w:r w:rsidRPr="00EF44C7">
        <w:rPr>
          <w:rFonts w:ascii="Times New Roman" w:eastAsiaTheme="minorHAnsi" w:hAnsi="Times New Roman" w:cs="Times New Roman"/>
          <w:sz w:val="24"/>
          <w:szCs w:val="24"/>
        </w:rPr>
        <w:t>Median age of subjects was 33 (18–59) years old. Most of the subjects were males (56.9%), had middle level of education (65.3%), and had low income compared to city minimum wage (58.3%). From all subjects, 40.3% were active smokers and 2.8% had history of DM. The mean of BMI was 18.73±2.94 kg/m</w:t>
      </w:r>
      <w:r w:rsidRPr="00EF44C7">
        <w:rPr>
          <w:rFonts w:ascii="Times New Roman" w:eastAsiaTheme="minorHAnsi" w:hAnsi="Times New Roman" w:cs="Times New Roman"/>
          <w:sz w:val="24"/>
          <w:szCs w:val="24"/>
          <w:vertAlign w:val="superscript"/>
        </w:rPr>
        <w:t>2</w:t>
      </w:r>
      <w:r w:rsidRPr="00EF44C7">
        <w:rPr>
          <w:rFonts w:ascii="Times New Roman" w:eastAsiaTheme="minorHAnsi" w:hAnsi="Times New Roman" w:cs="Times New Roman"/>
          <w:sz w:val="24"/>
          <w:szCs w:val="24"/>
        </w:rPr>
        <w:t xml:space="preserve"> with 47.2% of the subjects categorized as underweight.</w:t>
      </w:r>
    </w:p>
    <w:p w14:paraId="1FC3CFFB" w14:textId="77777777" w:rsidR="00E7201C" w:rsidRDefault="00E7201C" w:rsidP="00E7201C">
      <w:pPr>
        <w:spacing w:after="0" w:line="360" w:lineRule="auto"/>
        <w:jc w:val="center"/>
        <w:rPr>
          <w:rFonts w:ascii="Times New Roman" w:eastAsiaTheme="minorHAnsi" w:hAnsi="Times New Roman" w:cs="Times New Roman"/>
          <w:bCs/>
          <w:sz w:val="24"/>
          <w:szCs w:val="24"/>
        </w:rPr>
      </w:pPr>
    </w:p>
    <w:p w14:paraId="0156BB96"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360E85D5" w14:textId="0E377A2D" w:rsidR="00E7201C" w:rsidRPr="00EF44C7" w:rsidRDefault="00E7201C" w:rsidP="00E7201C">
      <w:pPr>
        <w:spacing w:after="0" w:line="360" w:lineRule="auto"/>
        <w:jc w:val="center"/>
        <w:rPr>
          <w:rFonts w:ascii="Times New Roman" w:eastAsiaTheme="minorHAnsi" w:hAnsi="Times New Roman" w:cs="Times New Roman"/>
          <w:bCs/>
          <w:sz w:val="24"/>
          <w:szCs w:val="24"/>
        </w:rPr>
      </w:pPr>
      <w:r w:rsidRPr="00EF44C7">
        <w:rPr>
          <w:rFonts w:ascii="Times New Roman" w:eastAsiaTheme="minorHAnsi" w:hAnsi="Times New Roman" w:cs="Times New Roman"/>
          <w:bCs/>
          <w:sz w:val="24"/>
          <w:szCs w:val="24"/>
        </w:rPr>
        <w:lastRenderedPageBreak/>
        <w:t xml:space="preserve">Table 1. Basic Characteristics of the Subjects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6"/>
      </w:tblGrid>
      <w:tr w:rsidR="00E7201C" w:rsidRPr="00EF44C7" w14:paraId="0B41EBC9" w14:textId="77777777" w:rsidTr="00342C14">
        <w:trPr>
          <w:trHeight w:val="341"/>
        </w:trPr>
        <w:tc>
          <w:tcPr>
            <w:tcW w:w="4531" w:type="dxa"/>
            <w:tcBorders>
              <w:top w:val="single" w:sz="4" w:space="0" w:color="auto"/>
              <w:bottom w:val="single" w:sz="4" w:space="0" w:color="auto"/>
            </w:tcBorders>
          </w:tcPr>
          <w:p w14:paraId="66311850" w14:textId="77777777" w:rsidR="00E7201C" w:rsidRPr="00EF44C7" w:rsidRDefault="00E7201C" w:rsidP="00342C14">
            <w:pPr>
              <w:spacing w:after="0" w:line="240" w:lineRule="auto"/>
              <w:rPr>
                <w:rFonts w:ascii="Times New Roman" w:hAnsi="Times New Roman" w:cs="Times New Roman"/>
                <w:b/>
                <w:sz w:val="22"/>
                <w:szCs w:val="22"/>
              </w:rPr>
            </w:pPr>
            <w:r w:rsidRPr="00EF44C7">
              <w:rPr>
                <w:rFonts w:ascii="Times New Roman" w:hAnsi="Times New Roman" w:cs="Times New Roman"/>
                <w:b/>
                <w:sz w:val="22"/>
                <w:szCs w:val="22"/>
              </w:rPr>
              <w:t>Basic Characteristics</w:t>
            </w:r>
          </w:p>
        </w:tc>
        <w:tc>
          <w:tcPr>
            <w:tcW w:w="3396" w:type="dxa"/>
            <w:tcBorders>
              <w:top w:val="single" w:sz="4" w:space="0" w:color="auto"/>
              <w:bottom w:val="single" w:sz="4" w:space="0" w:color="auto"/>
            </w:tcBorders>
          </w:tcPr>
          <w:p w14:paraId="047EB066" w14:textId="77777777" w:rsidR="00E7201C" w:rsidRPr="00EF44C7" w:rsidRDefault="00E7201C" w:rsidP="00342C14">
            <w:pPr>
              <w:spacing w:after="0" w:line="240" w:lineRule="auto"/>
              <w:jc w:val="center"/>
              <w:rPr>
                <w:rFonts w:ascii="Times New Roman" w:hAnsi="Times New Roman" w:cs="Times New Roman"/>
                <w:b/>
                <w:sz w:val="22"/>
                <w:szCs w:val="22"/>
              </w:rPr>
            </w:pPr>
            <w:r w:rsidRPr="00EF44C7">
              <w:rPr>
                <w:rFonts w:ascii="Times New Roman" w:hAnsi="Times New Roman" w:cs="Times New Roman"/>
                <w:b/>
                <w:sz w:val="22"/>
                <w:szCs w:val="22"/>
              </w:rPr>
              <w:t>Results</w:t>
            </w:r>
          </w:p>
        </w:tc>
      </w:tr>
      <w:tr w:rsidR="00E7201C" w:rsidRPr="00EF44C7" w14:paraId="425DF84E" w14:textId="77777777" w:rsidTr="00342C14">
        <w:trPr>
          <w:trHeight w:val="289"/>
        </w:trPr>
        <w:tc>
          <w:tcPr>
            <w:tcW w:w="4531" w:type="dxa"/>
            <w:tcBorders>
              <w:top w:val="single" w:sz="4" w:space="0" w:color="auto"/>
              <w:bottom w:val="nil"/>
            </w:tcBorders>
          </w:tcPr>
          <w:p w14:paraId="7AFF305E"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Age (years)</w:t>
            </w:r>
          </w:p>
        </w:tc>
        <w:tc>
          <w:tcPr>
            <w:tcW w:w="3396" w:type="dxa"/>
            <w:tcBorders>
              <w:top w:val="single" w:sz="4" w:space="0" w:color="auto"/>
              <w:bottom w:val="nil"/>
            </w:tcBorders>
          </w:tcPr>
          <w:p w14:paraId="2AEF88C0"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33 (18</w:t>
            </w:r>
            <w:r w:rsidRPr="00EF44C7">
              <w:rPr>
                <w:rFonts w:ascii="Times New Roman" w:hAnsi="Times New Roman" w:cs="Times New Roman"/>
                <w:sz w:val="24"/>
                <w:szCs w:val="24"/>
              </w:rPr>
              <w:t>–</w:t>
            </w:r>
            <w:r w:rsidRPr="00EF44C7">
              <w:rPr>
                <w:rFonts w:ascii="Times New Roman" w:hAnsi="Times New Roman" w:cs="Times New Roman"/>
                <w:bCs/>
              </w:rPr>
              <w:t>59) **</w:t>
            </w:r>
          </w:p>
        </w:tc>
      </w:tr>
      <w:tr w:rsidR="00E7201C" w:rsidRPr="00EF44C7" w14:paraId="4C96702F" w14:textId="77777777" w:rsidTr="00342C14">
        <w:trPr>
          <w:trHeight w:val="289"/>
        </w:trPr>
        <w:tc>
          <w:tcPr>
            <w:tcW w:w="4531" w:type="dxa"/>
            <w:tcBorders>
              <w:top w:val="nil"/>
              <w:bottom w:val="nil"/>
            </w:tcBorders>
          </w:tcPr>
          <w:p w14:paraId="2A0B97E9"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Gender</w:t>
            </w:r>
          </w:p>
        </w:tc>
        <w:tc>
          <w:tcPr>
            <w:tcW w:w="3396" w:type="dxa"/>
            <w:tcBorders>
              <w:top w:val="nil"/>
              <w:bottom w:val="nil"/>
            </w:tcBorders>
          </w:tcPr>
          <w:p w14:paraId="19CF9BBD"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3E16567C" w14:textId="77777777" w:rsidTr="00342C14">
        <w:trPr>
          <w:trHeight w:val="289"/>
        </w:trPr>
        <w:tc>
          <w:tcPr>
            <w:tcW w:w="4531" w:type="dxa"/>
            <w:tcBorders>
              <w:top w:val="nil"/>
              <w:bottom w:val="nil"/>
            </w:tcBorders>
          </w:tcPr>
          <w:p w14:paraId="425AA2B3"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Male, n (%)</w:t>
            </w:r>
          </w:p>
        </w:tc>
        <w:tc>
          <w:tcPr>
            <w:tcW w:w="3396" w:type="dxa"/>
            <w:tcBorders>
              <w:top w:val="nil"/>
              <w:bottom w:val="nil"/>
            </w:tcBorders>
          </w:tcPr>
          <w:p w14:paraId="2A208EE3"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41 (56,9)</w:t>
            </w:r>
          </w:p>
        </w:tc>
      </w:tr>
      <w:tr w:rsidR="00E7201C" w:rsidRPr="00EF44C7" w14:paraId="7B1FC07F" w14:textId="77777777" w:rsidTr="00342C14">
        <w:trPr>
          <w:trHeight w:val="289"/>
        </w:trPr>
        <w:tc>
          <w:tcPr>
            <w:tcW w:w="4531" w:type="dxa"/>
            <w:tcBorders>
              <w:top w:val="nil"/>
              <w:bottom w:val="nil"/>
            </w:tcBorders>
          </w:tcPr>
          <w:p w14:paraId="7A00997A"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Female, n (%)</w:t>
            </w:r>
          </w:p>
        </w:tc>
        <w:tc>
          <w:tcPr>
            <w:tcW w:w="3396" w:type="dxa"/>
            <w:tcBorders>
              <w:top w:val="nil"/>
              <w:bottom w:val="nil"/>
            </w:tcBorders>
          </w:tcPr>
          <w:p w14:paraId="040CD3A3"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31 (43,1)</w:t>
            </w:r>
          </w:p>
        </w:tc>
      </w:tr>
      <w:tr w:rsidR="00E7201C" w:rsidRPr="00EF44C7" w14:paraId="38191655" w14:textId="77777777" w:rsidTr="00342C14">
        <w:trPr>
          <w:trHeight w:val="289"/>
        </w:trPr>
        <w:tc>
          <w:tcPr>
            <w:tcW w:w="4531" w:type="dxa"/>
            <w:tcBorders>
              <w:top w:val="nil"/>
              <w:bottom w:val="nil"/>
            </w:tcBorders>
          </w:tcPr>
          <w:p w14:paraId="0C28AF64"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Level of Education</w:t>
            </w:r>
          </w:p>
        </w:tc>
        <w:tc>
          <w:tcPr>
            <w:tcW w:w="3396" w:type="dxa"/>
            <w:tcBorders>
              <w:top w:val="nil"/>
              <w:bottom w:val="nil"/>
            </w:tcBorders>
          </w:tcPr>
          <w:p w14:paraId="0FDD4E7F"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349BF871" w14:textId="77777777" w:rsidTr="00342C14">
        <w:trPr>
          <w:trHeight w:val="289"/>
        </w:trPr>
        <w:tc>
          <w:tcPr>
            <w:tcW w:w="4531" w:type="dxa"/>
            <w:tcBorders>
              <w:top w:val="nil"/>
              <w:bottom w:val="nil"/>
            </w:tcBorders>
          </w:tcPr>
          <w:p w14:paraId="357A9D8F"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Low, n (%)</w:t>
            </w:r>
          </w:p>
        </w:tc>
        <w:tc>
          <w:tcPr>
            <w:tcW w:w="3396" w:type="dxa"/>
            <w:tcBorders>
              <w:top w:val="nil"/>
              <w:bottom w:val="nil"/>
            </w:tcBorders>
          </w:tcPr>
          <w:p w14:paraId="3BFB5941"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19 (26,4)</w:t>
            </w:r>
          </w:p>
        </w:tc>
      </w:tr>
      <w:tr w:rsidR="00E7201C" w:rsidRPr="00EF44C7" w14:paraId="11419A50" w14:textId="77777777" w:rsidTr="00342C14">
        <w:trPr>
          <w:trHeight w:val="289"/>
        </w:trPr>
        <w:tc>
          <w:tcPr>
            <w:tcW w:w="4531" w:type="dxa"/>
            <w:tcBorders>
              <w:top w:val="nil"/>
              <w:bottom w:val="nil"/>
            </w:tcBorders>
          </w:tcPr>
          <w:p w14:paraId="5E96DB1E"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Middle, n (%)</w:t>
            </w:r>
          </w:p>
        </w:tc>
        <w:tc>
          <w:tcPr>
            <w:tcW w:w="3396" w:type="dxa"/>
            <w:tcBorders>
              <w:top w:val="nil"/>
              <w:bottom w:val="nil"/>
            </w:tcBorders>
          </w:tcPr>
          <w:p w14:paraId="5C610675"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47 (65,3)</w:t>
            </w:r>
          </w:p>
        </w:tc>
      </w:tr>
      <w:tr w:rsidR="00E7201C" w:rsidRPr="00EF44C7" w14:paraId="3467784A" w14:textId="77777777" w:rsidTr="00342C14">
        <w:trPr>
          <w:trHeight w:val="289"/>
        </w:trPr>
        <w:tc>
          <w:tcPr>
            <w:tcW w:w="4531" w:type="dxa"/>
            <w:tcBorders>
              <w:top w:val="nil"/>
              <w:bottom w:val="nil"/>
            </w:tcBorders>
          </w:tcPr>
          <w:p w14:paraId="1CC9A071"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High, n (%)</w:t>
            </w:r>
          </w:p>
        </w:tc>
        <w:tc>
          <w:tcPr>
            <w:tcW w:w="3396" w:type="dxa"/>
            <w:tcBorders>
              <w:top w:val="nil"/>
              <w:bottom w:val="nil"/>
            </w:tcBorders>
          </w:tcPr>
          <w:p w14:paraId="7E1CDD6C"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6 (8,3)</w:t>
            </w:r>
          </w:p>
        </w:tc>
      </w:tr>
      <w:tr w:rsidR="00E7201C" w:rsidRPr="00EF44C7" w14:paraId="1E47DF47" w14:textId="77777777" w:rsidTr="00342C14">
        <w:trPr>
          <w:trHeight w:val="289"/>
        </w:trPr>
        <w:tc>
          <w:tcPr>
            <w:tcW w:w="4531" w:type="dxa"/>
            <w:tcBorders>
              <w:top w:val="nil"/>
              <w:bottom w:val="nil"/>
            </w:tcBorders>
          </w:tcPr>
          <w:p w14:paraId="007E72B2"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Income</w:t>
            </w:r>
          </w:p>
        </w:tc>
        <w:tc>
          <w:tcPr>
            <w:tcW w:w="3396" w:type="dxa"/>
            <w:tcBorders>
              <w:top w:val="nil"/>
              <w:bottom w:val="nil"/>
            </w:tcBorders>
          </w:tcPr>
          <w:p w14:paraId="0E02D8E7"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1F6E0C0A" w14:textId="77777777" w:rsidTr="00342C14">
        <w:trPr>
          <w:trHeight w:val="289"/>
        </w:trPr>
        <w:tc>
          <w:tcPr>
            <w:tcW w:w="4531" w:type="dxa"/>
            <w:tcBorders>
              <w:top w:val="nil"/>
              <w:bottom w:val="nil"/>
            </w:tcBorders>
          </w:tcPr>
          <w:p w14:paraId="464D5F1A"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Low, n (%)</w:t>
            </w:r>
          </w:p>
        </w:tc>
        <w:tc>
          <w:tcPr>
            <w:tcW w:w="3396" w:type="dxa"/>
            <w:tcBorders>
              <w:top w:val="nil"/>
              <w:bottom w:val="nil"/>
            </w:tcBorders>
          </w:tcPr>
          <w:p w14:paraId="2146426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42 (58,3)</w:t>
            </w:r>
          </w:p>
        </w:tc>
      </w:tr>
      <w:tr w:rsidR="00E7201C" w:rsidRPr="00EF44C7" w14:paraId="20933674" w14:textId="77777777" w:rsidTr="00342C14">
        <w:trPr>
          <w:trHeight w:val="289"/>
        </w:trPr>
        <w:tc>
          <w:tcPr>
            <w:tcW w:w="4531" w:type="dxa"/>
            <w:tcBorders>
              <w:top w:val="nil"/>
              <w:bottom w:val="nil"/>
            </w:tcBorders>
          </w:tcPr>
          <w:p w14:paraId="5BD08BF6"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Adequate, n (%)</w:t>
            </w:r>
          </w:p>
        </w:tc>
        <w:tc>
          <w:tcPr>
            <w:tcW w:w="3396" w:type="dxa"/>
            <w:tcBorders>
              <w:top w:val="nil"/>
              <w:bottom w:val="nil"/>
            </w:tcBorders>
          </w:tcPr>
          <w:p w14:paraId="6A963C4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30 (41,7)</w:t>
            </w:r>
          </w:p>
        </w:tc>
      </w:tr>
      <w:tr w:rsidR="00E7201C" w:rsidRPr="00EF44C7" w14:paraId="06CA07DC" w14:textId="77777777" w:rsidTr="00342C14">
        <w:trPr>
          <w:trHeight w:val="289"/>
        </w:trPr>
        <w:tc>
          <w:tcPr>
            <w:tcW w:w="4531" w:type="dxa"/>
            <w:tcBorders>
              <w:top w:val="nil"/>
              <w:bottom w:val="nil"/>
            </w:tcBorders>
          </w:tcPr>
          <w:p w14:paraId="4A9CBEA1"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Smoking status</w:t>
            </w:r>
          </w:p>
        </w:tc>
        <w:tc>
          <w:tcPr>
            <w:tcW w:w="3396" w:type="dxa"/>
            <w:tcBorders>
              <w:top w:val="nil"/>
              <w:bottom w:val="nil"/>
            </w:tcBorders>
          </w:tcPr>
          <w:p w14:paraId="7A4A130E"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4A72B186" w14:textId="77777777" w:rsidTr="00342C14">
        <w:trPr>
          <w:trHeight w:val="289"/>
        </w:trPr>
        <w:tc>
          <w:tcPr>
            <w:tcW w:w="4531" w:type="dxa"/>
            <w:tcBorders>
              <w:top w:val="nil"/>
              <w:bottom w:val="nil"/>
            </w:tcBorders>
          </w:tcPr>
          <w:p w14:paraId="0F9C3B7F"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Active smoker, n (%)</w:t>
            </w:r>
          </w:p>
        </w:tc>
        <w:tc>
          <w:tcPr>
            <w:tcW w:w="3396" w:type="dxa"/>
            <w:tcBorders>
              <w:top w:val="nil"/>
              <w:bottom w:val="nil"/>
            </w:tcBorders>
          </w:tcPr>
          <w:p w14:paraId="77A32FEE"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29 (40,3)</w:t>
            </w:r>
          </w:p>
        </w:tc>
      </w:tr>
      <w:tr w:rsidR="00E7201C" w:rsidRPr="00EF44C7" w14:paraId="11B168F7" w14:textId="77777777" w:rsidTr="00342C14">
        <w:trPr>
          <w:trHeight w:val="289"/>
        </w:trPr>
        <w:tc>
          <w:tcPr>
            <w:tcW w:w="4531" w:type="dxa"/>
            <w:tcBorders>
              <w:top w:val="nil"/>
              <w:bottom w:val="nil"/>
            </w:tcBorders>
          </w:tcPr>
          <w:p w14:paraId="2D114975"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Passive smoker, n (%)</w:t>
            </w:r>
          </w:p>
        </w:tc>
        <w:tc>
          <w:tcPr>
            <w:tcW w:w="3396" w:type="dxa"/>
            <w:tcBorders>
              <w:top w:val="nil"/>
              <w:bottom w:val="nil"/>
            </w:tcBorders>
          </w:tcPr>
          <w:p w14:paraId="0B3BD6F0"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25 (34,7)</w:t>
            </w:r>
          </w:p>
        </w:tc>
      </w:tr>
      <w:tr w:rsidR="00E7201C" w:rsidRPr="00EF44C7" w14:paraId="11B857BC" w14:textId="77777777" w:rsidTr="00342C14">
        <w:trPr>
          <w:trHeight w:val="289"/>
        </w:trPr>
        <w:tc>
          <w:tcPr>
            <w:tcW w:w="4531" w:type="dxa"/>
            <w:tcBorders>
              <w:top w:val="nil"/>
              <w:bottom w:val="nil"/>
            </w:tcBorders>
          </w:tcPr>
          <w:p w14:paraId="5E1492E9"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Ex-smoker, n (%)</w:t>
            </w:r>
          </w:p>
        </w:tc>
        <w:tc>
          <w:tcPr>
            <w:tcW w:w="3396" w:type="dxa"/>
            <w:tcBorders>
              <w:top w:val="nil"/>
              <w:bottom w:val="nil"/>
            </w:tcBorders>
          </w:tcPr>
          <w:p w14:paraId="5654E3E9"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4 (5,6)</w:t>
            </w:r>
          </w:p>
        </w:tc>
      </w:tr>
      <w:tr w:rsidR="00E7201C" w:rsidRPr="00EF44C7" w14:paraId="4FD56177" w14:textId="77777777" w:rsidTr="00342C14">
        <w:trPr>
          <w:trHeight w:val="289"/>
        </w:trPr>
        <w:tc>
          <w:tcPr>
            <w:tcW w:w="4531" w:type="dxa"/>
            <w:tcBorders>
              <w:top w:val="nil"/>
              <w:bottom w:val="nil"/>
            </w:tcBorders>
          </w:tcPr>
          <w:p w14:paraId="680A84F6"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Non-smoker, n (%)</w:t>
            </w:r>
          </w:p>
        </w:tc>
        <w:tc>
          <w:tcPr>
            <w:tcW w:w="3396" w:type="dxa"/>
            <w:tcBorders>
              <w:top w:val="nil"/>
              <w:bottom w:val="nil"/>
            </w:tcBorders>
          </w:tcPr>
          <w:p w14:paraId="769BBE03"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14 (19,4)</w:t>
            </w:r>
          </w:p>
        </w:tc>
      </w:tr>
      <w:tr w:rsidR="00E7201C" w:rsidRPr="00EF44C7" w14:paraId="7E66FB79" w14:textId="77777777" w:rsidTr="00342C14">
        <w:trPr>
          <w:trHeight w:val="289"/>
        </w:trPr>
        <w:tc>
          <w:tcPr>
            <w:tcW w:w="4531" w:type="dxa"/>
            <w:tcBorders>
              <w:top w:val="nil"/>
              <w:bottom w:val="nil"/>
            </w:tcBorders>
          </w:tcPr>
          <w:p w14:paraId="4808ED1E"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History of DM</w:t>
            </w:r>
          </w:p>
        </w:tc>
        <w:tc>
          <w:tcPr>
            <w:tcW w:w="3396" w:type="dxa"/>
            <w:tcBorders>
              <w:top w:val="nil"/>
              <w:bottom w:val="nil"/>
            </w:tcBorders>
          </w:tcPr>
          <w:p w14:paraId="197D7E67"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16D5221A" w14:textId="77777777" w:rsidTr="00342C14">
        <w:trPr>
          <w:trHeight w:val="289"/>
        </w:trPr>
        <w:tc>
          <w:tcPr>
            <w:tcW w:w="4531" w:type="dxa"/>
            <w:tcBorders>
              <w:top w:val="nil"/>
              <w:bottom w:val="nil"/>
            </w:tcBorders>
          </w:tcPr>
          <w:p w14:paraId="4FCA4ACA"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Yes, n (%)</w:t>
            </w:r>
          </w:p>
        </w:tc>
        <w:tc>
          <w:tcPr>
            <w:tcW w:w="3396" w:type="dxa"/>
            <w:tcBorders>
              <w:top w:val="nil"/>
              <w:bottom w:val="nil"/>
            </w:tcBorders>
          </w:tcPr>
          <w:p w14:paraId="1EA40EB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2 (2,8)</w:t>
            </w:r>
          </w:p>
        </w:tc>
      </w:tr>
      <w:tr w:rsidR="00E7201C" w:rsidRPr="00EF44C7" w14:paraId="656EABA6" w14:textId="77777777" w:rsidTr="00342C14">
        <w:trPr>
          <w:trHeight w:val="289"/>
        </w:trPr>
        <w:tc>
          <w:tcPr>
            <w:tcW w:w="4531" w:type="dxa"/>
            <w:tcBorders>
              <w:top w:val="nil"/>
              <w:bottom w:val="nil"/>
            </w:tcBorders>
          </w:tcPr>
          <w:p w14:paraId="098A0BF3"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No, n (%)</w:t>
            </w:r>
          </w:p>
        </w:tc>
        <w:tc>
          <w:tcPr>
            <w:tcW w:w="3396" w:type="dxa"/>
            <w:tcBorders>
              <w:top w:val="nil"/>
              <w:bottom w:val="nil"/>
            </w:tcBorders>
          </w:tcPr>
          <w:p w14:paraId="0FF92E37"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70 (97,2)</w:t>
            </w:r>
          </w:p>
        </w:tc>
      </w:tr>
      <w:tr w:rsidR="00E7201C" w:rsidRPr="00EF44C7" w14:paraId="7E4A743D" w14:textId="77777777" w:rsidTr="00342C14">
        <w:trPr>
          <w:trHeight w:val="289"/>
        </w:trPr>
        <w:tc>
          <w:tcPr>
            <w:tcW w:w="4531" w:type="dxa"/>
            <w:tcBorders>
              <w:top w:val="nil"/>
              <w:bottom w:val="nil"/>
            </w:tcBorders>
          </w:tcPr>
          <w:p w14:paraId="61BBFDEF" w14:textId="77777777" w:rsidR="00E7201C" w:rsidRPr="00EF44C7" w:rsidRDefault="00E7201C" w:rsidP="00342C14">
            <w:pPr>
              <w:spacing w:after="0" w:line="240" w:lineRule="auto"/>
              <w:rPr>
                <w:rFonts w:ascii="Times New Roman" w:hAnsi="Times New Roman" w:cs="Times New Roman"/>
                <w:bCs/>
              </w:rPr>
            </w:pPr>
            <w:r>
              <w:rPr>
                <w:rFonts w:ascii="Times New Roman" w:hAnsi="Times New Roman" w:cs="Times New Roman"/>
                <w:bCs/>
              </w:rPr>
              <w:t>BMI</w:t>
            </w:r>
            <w:r w:rsidRPr="00EF44C7">
              <w:rPr>
                <w:rFonts w:ascii="Times New Roman" w:hAnsi="Times New Roman" w:cs="Times New Roman"/>
                <w:bCs/>
              </w:rPr>
              <w:t xml:space="preserve"> (kg/m²)</w:t>
            </w:r>
          </w:p>
        </w:tc>
        <w:tc>
          <w:tcPr>
            <w:tcW w:w="3396" w:type="dxa"/>
            <w:tcBorders>
              <w:top w:val="nil"/>
              <w:bottom w:val="nil"/>
            </w:tcBorders>
          </w:tcPr>
          <w:p w14:paraId="0409929E"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18,73 ± 2,94*</w:t>
            </w:r>
          </w:p>
        </w:tc>
      </w:tr>
      <w:tr w:rsidR="00E7201C" w:rsidRPr="00EF44C7" w14:paraId="24065B32" w14:textId="77777777" w:rsidTr="00342C14">
        <w:trPr>
          <w:trHeight w:val="289"/>
        </w:trPr>
        <w:tc>
          <w:tcPr>
            <w:tcW w:w="4531" w:type="dxa"/>
            <w:tcBorders>
              <w:top w:val="nil"/>
              <w:bottom w:val="nil"/>
            </w:tcBorders>
          </w:tcPr>
          <w:p w14:paraId="095A34E3"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Nutrition status based on BMI</w:t>
            </w:r>
          </w:p>
        </w:tc>
        <w:tc>
          <w:tcPr>
            <w:tcW w:w="3396" w:type="dxa"/>
            <w:tcBorders>
              <w:top w:val="nil"/>
              <w:bottom w:val="nil"/>
            </w:tcBorders>
          </w:tcPr>
          <w:p w14:paraId="64AB8B28" w14:textId="77777777" w:rsidR="00E7201C" w:rsidRPr="00EF44C7" w:rsidRDefault="00E7201C" w:rsidP="00342C14">
            <w:pPr>
              <w:spacing w:after="0" w:line="240" w:lineRule="auto"/>
              <w:jc w:val="center"/>
              <w:rPr>
                <w:rFonts w:ascii="Times New Roman" w:hAnsi="Times New Roman" w:cs="Times New Roman"/>
                <w:bCs/>
              </w:rPr>
            </w:pPr>
          </w:p>
        </w:tc>
      </w:tr>
      <w:tr w:rsidR="00E7201C" w:rsidRPr="00EF44C7" w14:paraId="1E1022CD" w14:textId="77777777" w:rsidTr="00342C14">
        <w:trPr>
          <w:trHeight w:val="289"/>
        </w:trPr>
        <w:tc>
          <w:tcPr>
            <w:tcW w:w="4531" w:type="dxa"/>
            <w:tcBorders>
              <w:top w:val="nil"/>
              <w:bottom w:val="nil"/>
            </w:tcBorders>
          </w:tcPr>
          <w:p w14:paraId="22E54297"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underweight, n (%)</w:t>
            </w:r>
          </w:p>
        </w:tc>
        <w:tc>
          <w:tcPr>
            <w:tcW w:w="3396" w:type="dxa"/>
            <w:tcBorders>
              <w:top w:val="nil"/>
              <w:bottom w:val="nil"/>
            </w:tcBorders>
          </w:tcPr>
          <w:p w14:paraId="503861E3"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34 (47,2)</w:t>
            </w:r>
          </w:p>
        </w:tc>
      </w:tr>
      <w:tr w:rsidR="00E7201C" w:rsidRPr="00EF44C7" w14:paraId="74EC0879" w14:textId="77777777" w:rsidTr="00342C14">
        <w:trPr>
          <w:trHeight w:val="289"/>
        </w:trPr>
        <w:tc>
          <w:tcPr>
            <w:tcW w:w="4531" w:type="dxa"/>
            <w:tcBorders>
              <w:top w:val="nil"/>
              <w:bottom w:val="nil"/>
            </w:tcBorders>
          </w:tcPr>
          <w:p w14:paraId="6C13C413"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normal, n (%)</w:t>
            </w:r>
          </w:p>
        </w:tc>
        <w:tc>
          <w:tcPr>
            <w:tcW w:w="3396" w:type="dxa"/>
            <w:tcBorders>
              <w:top w:val="nil"/>
              <w:bottom w:val="nil"/>
            </w:tcBorders>
          </w:tcPr>
          <w:p w14:paraId="4D55F02F"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32 (44,4)</w:t>
            </w:r>
          </w:p>
        </w:tc>
      </w:tr>
      <w:tr w:rsidR="00E7201C" w:rsidRPr="00EF44C7" w14:paraId="20827283" w14:textId="77777777" w:rsidTr="00342C14">
        <w:trPr>
          <w:trHeight w:val="289"/>
        </w:trPr>
        <w:tc>
          <w:tcPr>
            <w:tcW w:w="4531" w:type="dxa"/>
            <w:tcBorders>
              <w:top w:val="nil"/>
              <w:bottom w:val="nil"/>
            </w:tcBorders>
          </w:tcPr>
          <w:p w14:paraId="1E0DFC26"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overweight, n (%)</w:t>
            </w:r>
          </w:p>
        </w:tc>
        <w:tc>
          <w:tcPr>
            <w:tcW w:w="3396" w:type="dxa"/>
            <w:tcBorders>
              <w:top w:val="nil"/>
              <w:bottom w:val="nil"/>
            </w:tcBorders>
          </w:tcPr>
          <w:p w14:paraId="198F10C1"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4 (5,6)</w:t>
            </w:r>
          </w:p>
        </w:tc>
      </w:tr>
      <w:tr w:rsidR="00E7201C" w:rsidRPr="00EF44C7" w14:paraId="6DFC9974" w14:textId="77777777" w:rsidTr="00342C14">
        <w:trPr>
          <w:trHeight w:val="289"/>
        </w:trPr>
        <w:tc>
          <w:tcPr>
            <w:tcW w:w="4531" w:type="dxa"/>
            <w:tcBorders>
              <w:top w:val="nil"/>
              <w:bottom w:val="single" w:sz="4" w:space="0" w:color="auto"/>
            </w:tcBorders>
          </w:tcPr>
          <w:p w14:paraId="476FE07C"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 xml:space="preserve">          obese, n (%)</w:t>
            </w:r>
          </w:p>
        </w:tc>
        <w:tc>
          <w:tcPr>
            <w:tcW w:w="3396" w:type="dxa"/>
            <w:tcBorders>
              <w:top w:val="nil"/>
              <w:bottom w:val="single" w:sz="4" w:space="0" w:color="auto"/>
            </w:tcBorders>
          </w:tcPr>
          <w:p w14:paraId="2A03C72C"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2 (2,8)</w:t>
            </w:r>
          </w:p>
        </w:tc>
      </w:tr>
    </w:tbl>
    <w:p w14:paraId="0E97F95F" w14:textId="77777777" w:rsidR="00E7201C" w:rsidRPr="00EF44C7" w:rsidRDefault="00E7201C" w:rsidP="00E7201C">
      <w:pPr>
        <w:spacing w:after="0" w:line="360" w:lineRule="auto"/>
        <w:rPr>
          <w:rFonts w:ascii="Times New Roman" w:eastAsiaTheme="minorHAnsi" w:hAnsi="Times New Roman" w:cs="Times New Roman"/>
          <w:bCs/>
          <w:sz w:val="20"/>
          <w:szCs w:val="20"/>
        </w:rPr>
      </w:pPr>
      <w:r w:rsidRPr="00EF44C7">
        <w:rPr>
          <w:rFonts w:ascii="Times New Roman" w:eastAsiaTheme="minorHAnsi" w:hAnsi="Times New Roman" w:cs="Times New Roman"/>
          <w:bCs/>
          <w:sz w:val="20"/>
          <w:szCs w:val="20"/>
        </w:rPr>
        <w:t xml:space="preserve">*: mean ± SD, </w:t>
      </w:r>
      <w:r w:rsidRPr="00EF44C7">
        <w:rPr>
          <w:rFonts w:ascii="Times New Roman" w:hAnsi="Times New Roman" w:cs="Times New Roman"/>
          <w:bCs/>
          <w:sz w:val="20"/>
          <w:szCs w:val="20"/>
        </w:rPr>
        <w:t>**: median (min-max)</w:t>
      </w:r>
    </w:p>
    <w:p w14:paraId="7746594C" w14:textId="77777777" w:rsidR="00E7201C" w:rsidRPr="00EF44C7" w:rsidRDefault="00E7201C" w:rsidP="00E7201C">
      <w:pPr>
        <w:spacing w:after="0" w:line="360" w:lineRule="auto"/>
        <w:jc w:val="both"/>
        <w:rPr>
          <w:rFonts w:ascii="Times New Roman" w:eastAsiaTheme="minorHAnsi" w:hAnsi="Times New Roman" w:cs="Times New Roman"/>
          <w:bCs/>
          <w:sz w:val="24"/>
          <w:szCs w:val="24"/>
        </w:rPr>
      </w:pPr>
    </w:p>
    <w:p w14:paraId="60DCA3C1" w14:textId="77777777" w:rsidR="00E7201C" w:rsidRPr="00EF44C7" w:rsidRDefault="00E7201C" w:rsidP="003014F2">
      <w:pPr>
        <w:spacing w:after="160" w:line="48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 xml:space="preserve">Table 2 shows energy and protein intake of the subjects. The mean of total energy intake was </w:t>
      </w:r>
      <w:r w:rsidRPr="00EF44C7">
        <w:rPr>
          <w:rFonts w:ascii="Times New Roman" w:eastAsiaTheme="minorHAnsi" w:hAnsi="Times New Roman" w:cs="Times New Roman"/>
          <w:bCs/>
          <w:sz w:val="24"/>
          <w:szCs w:val="24"/>
        </w:rPr>
        <w:t>1552,75</w:t>
      </w:r>
      <w:r w:rsidRPr="00EF44C7">
        <w:rPr>
          <w:rFonts w:asciiTheme="minorEastAsia" w:eastAsiaTheme="minorHAnsi" w:hAnsiTheme="minorEastAsia" w:cstheme="minorEastAsia" w:hint="eastAsia"/>
          <w:bCs/>
          <w:sz w:val="24"/>
          <w:szCs w:val="24"/>
        </w:rPr>
        <w:t>±</w:t>
      </w:r>
      <w:r w:rsidRPr="00EF44C7">
        <w:rPr>
          <w:rFonts w:asciiTheme="minorEastAsia" w:eastAsiaTheme="minorHAnsi" w:hAnsiTheme="minorEastAsia" w:cstheme="minorEastAsia" w:hint="eastAsia"/>
          <w:bCs/>
          <w:sz w:val="24"/>
          <w:szCs w:val="24"/>
        </w:rPr>
        <w:t>4</w:t>
      </w:r>
      <w:r w:rsidRPr="00EF44C7">
        <w:rPr>
          <w:rFonts w:asciiTheme="minorEastAsia" w:eastAsiaTheme="minorHAnsi" w:hAnsiTheme="minorEastAsia" w:cstheme="minorEastAsia"/>
          <w:bCs/>
          <w:sz w:val="24"/>
          <w:szCs w:val="24"/>
        </w:rPr>
        <w:t xml:space="preserve">14,60 </w:t>
      </w:r>
      <w:r w:rsidRPr="00EF44C7">
        <w:rPr>
          <w:rFonts w:ascii="Times New Roman" w:eastAsiaTheme="minorHAnsi" w:hAnsi="Times New Roman" w:cs="Times New Roman"/>
          <w:bCs/>
          <w:sz w:val="24"/>
          <w:szCs w:val="24"/>
        </w:rPr>
        <w:t>kcal/day and most of the subjects (63.9%) had low total energy intake. Median protein intake was 55,35±19,38 g/day and 59.7% subjects had low protein intake.</w:t>
      </w:r>
    </w:p>
    <w:p w14:paraId="48B29492"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75751452"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4950965D"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687722C0"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00713128" w14:textId="77777777" w:rsidR="0020637D" w:rsidRDefault="0020637D" w:rsidP="00E7201C">
      <w:pPr>
        <w:spacing w:after="0" w:line="360" w:lineRule="auto"/>
        <w:jc w:val="center"/>
        <w:rPr>
          <w:rFonts w:ascii="Times New Roman" w:eastAsiaTheme="minorHAnsi" w:hAnsi="Times New Roman" w:cs="Times New Roman"/>
          <w:bCs/>
          <w:sz w:val="24"/>
          <w:szCs w:val="24"/>
        </w:rPr>
      </w:pPr>
    </w:p>
    <w:p w14:paraId="0B8319BA" w14:textId="3D7D068D" w:rsidR="00E7201C" w:rsidRPr="00EF44C7" w:rsidRDefault="00E7201C" w:rsidP="00E7201C">
      <w:pPr>
        <w:spacing w:after="0" w:line="360" w:lineRule="auto"/>
        <w:jc w:val="center"/>
        <w:rPr>
          <w:rFonts w:ascii="Times New Roman" w:eastAsiaTheme="minorHAnsi" w:hAnsi="Times New Roman" w:cs="Times New Roman"/>
          <w:bCs/>
          <w:sz w:val="24"/>
          <w:szCs w:val="24"/>
        </w:rPr>
      </w:pPr>
      <w:r w:rsidRPr="00EF44C7">
        <w:rPr>
          <w:rFonts w:ascii="Times New Roman" w:eastAsiaTheme="minorHAnsi" w:hAnsi="Times New Roman" w:cs="Times New Roman"/>
          <w:bCs/>
          <w:sz w:val="24"/>
          <w:szCs w:val="24"/>
        </w:rPr>
        <w:lastRenderedPageBreak/>
        <w:t xml:space="preserve">Table 2. Energy and Protein Intake of the Subjects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6"/>
      </w:tblGrid>
      <w:tr w:rsidR="00E7201C" w:rsidRPr="00EF44C7" w14:paraId="44EF1A3A" w14:textId="77777777" w:rsidTr="00342C14">
        <w:trPr>
          <w:trHeight w:val="341"/>
        </w:trPr>
        <w:tc>
          <w:tcPr>
            <w:tcW w:w="4531" w:type="dxa"/>
            <w:tcBorders>
              <w:top w:val="single" w:sz="4" w:space="0" w:color="auto"/>
              <w:bottom w:val="single" w:sz="4" w:space="0" w:color="auto"/>
            </w:tcBorders>
          </w:tcPr>
          <w:p w14:paraId="3F7EBCA7" w14:textId="77777777" w:rsidR="00E7201C" w:rsidRPr="00EF44C7" w:rsidRDefault="00E7201C" w:rsidP="00342C14">
            <w:pPr>
              <w:spacing w:after="0" w:line="240" w:lineRule="auto"/>
              <w:rPr>
                <w:rFonts w:ascii="Times New Roman" w:hAnsi="Times New Roman" w:cs="Times New Roman"/>
                <w:b/>
                <w:sz w:val="22"/>
                <w:szCs w:val="22"/>
              </w:rPr>
            </w:pPr>
            <w:r>
              <w:rPr>
                <w:rFonts w:ascii="Times New Roman" w:hAnsi="Times New Roman" w:cs="Times New Roman"/>
                <w:b/>
                <w:sz w:val="22"/>
                <w:szCs w:val="22"/>
              </w:rPr>
              <w:t>Variable</w:t>
            </w:r>
          </w:p>
        </w:tc>
        <w:tc>
          <w:tcPr>
            <w:tcW w:w="3396" w:type="dxa"/>
            <w:tcBorders>
              <w:top w:val="single" w:sz="4" w:space="0" w:color="auto"/>
              <w:bottom w:val="single" w:sz="4" w:space="0" w:color="auto"/>
            </w:tcBorders>
          </w:tcPr>
          <w:p w14:paraId="7C182277" w14:textId="77777777" w:rsidR="00E7201C" w:rsidRPr="00EF44C7" w:rsidRDefault="00E7201C" w:rsidP="00342C14">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Results</w:t>
            </w:r>
          </w:p>
        </w:tc>
      </w:tr>
      <w:tr w:rsidR="00E7201C" w:rsidRPr="00EF44C7" w14:paraId="33083763" w14:textId="77777777" w:rsidTr="00342C14">
        <w:trPr>
          <w:trHeight w:val="289"/>
        </w:trPr>
        <w:tc>
          <w:tcPr>
            <w:tcW w:w="4531" w:type="dxa"/>
            <w:tcBorders>
              <w:top w:val="single" w:sz="4" w:space="0" w:color="auto"/>
            </w:tcBorders>
          </w:tcPr>
          <w:p w14:paraId="23CE0B99"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Total Energy Intake (kcal/day)</w:t>
            </w:r>
          </w:p>
        </w:tc>
        <w:tc>
          <w:tcPr>
            <w:tcW w:w="3396" w:type="dxa"/>
            <w:tcBorders>
              <w:top w:val="single" w:sz="4" w:space="0" w:color="auto"/>
            </w:tcBorders>
          </w:tcPr>
          <w:p w14:paraId="329FAEF8"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1552,75</w:t>
            </w:r>
            <w:r w:rsidRPr="00EF44C7">
              <w:rPr>
                <w:rFonts w:asciiTheme="minorEastAsia" w:hAnsiTheme="minorEastAsia" w:cstheme="minorEastAsia" w:hint="eastAsia"/>
                <w:bCs/>
                <w:sz w:val="22"/>
                <w:szCs w:val="22"/>
              </w:rPr>
              <w:t>±4</w:t>
            </w:r>
            <w:r w:rsidRPr="00EF44C7">
              <w:rPr>
                <w:rFonts w:asciiTheme="minorEastAsia" w:hAnsiTheme="minorEastAsia" w:cstheme="minorEastAsia"/>
                <w:bCs/>
                <w:sz w:val="22"/>
                <w:szCs w:val="22"/>
              </w:rPr>
              <w:t>14,60</w:t>
            </w:r>
            <w:r w:rsidRPr="00EF44C7">
              <w:rPr>
                <w:rFonts w:ascii="Times New Roman" w:hAnsi="Times New Roman" w:cs="Times New Roman"/>
                <w:bCs/>
                <w:sz w:val="22"/>
                <w:szCs w:val="22"/>
              </w:rPr>
              <w:t>*</w:t>
            </w:r>
          </w:p>
        </w:tc>
      </w:tr>
      <w:tr w:rsidR="00E7201C" w:rsidRPr="00EF44C7" w14:paraId="46736E60" w14:textId="77777777" w:rsidTr="00342C14">
        <w:trPr>
          <w:trHeight w:val="265"/>
        </w:trPr>
        <w:tc>
          <w:tcPr>
            <w:tcW w:w="4531" w:type="dxa"/>
            <w:vAlign w:val="center"/>
          </w:tcPr>
          <w:p w14:paraId="5D419BE4"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 xml:space="preserve">          Adequate (≥ 35 kcal/</w:t>
            </w:r>
            <w:proofErr w:type="spellStart"/>
            <w:r w:rsidRPr="00EF44C7">
              <w:rPr>
                <w:rFonts w:ascii="Times New Roman" w:hAnsi="Times New Roman" w:cs="Times New Roman"/>
                <w:bCs/>
                <w:sz w:val="22"/>
                <w:szCs w:val="22"/>
              </w:rPr>
              <w:t>kgBW</w:t>
            </w:r>
            <w:proofErr w:type="spellEnd"/>
            <w:r w:rsidRPr="00EF44C7">
              <w:rPr>
                <w:rFonts w:ascii="Times New Roman" w:hAnsi="Times New Roman" w:cs="Times New Roman"/>
                <w:bCs/>
                <w:sz w:val="22"/>
                <w:szCs w:val="22"/>
              </w:rPr>
              <w:t>/day), n (%)</w:t>
            </w:r>
          </w:p>
        </w:tc>
        <w:tc>
          <w:tcPr>
            <w:tcW w:w="3396" w:type="dxa"/>
          </w:tcPr>
          <w:p w14:paraId="39066C3F"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26 (36,1)</w:t>
            </w:r>
          </w:p>
        </w:tc>
      </w:tr>
      <w:tr w:rsidR="00E7201C" w:rsidRPr="00EF44C7" w14:paraId="0B1C5B56" w14:textId="77777777" w:rsidTr="00342C14">
        <w:trPr>
          <w:trHeight w:val="258"/>
        </w:trPr>
        <w:tc>
          <w:tcPr>
            <w:tcW w:w="4531" w:type="dxa"/>
          </w:tcPr>
          <w:p w14:paraId="555E2946"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 xml:space="preserve">          Low (&lt; 35 kcal/</w:t>
            </w:r>
            <w:proofErr w:type="spellStart"/>
            <w:r w:rsidRPr="00EF44C7">
              <w:rPr>
                <w:rFonts w:ascii="Times New Roman" w:hAnsi="Times New Roman" w:cs="Times New Roman"/>
                <w:bCs/>
                <w:sz w:val="22"/>
                <w:szCs w:val="22"/>
              </w:rPr>
              <w:t>kgBW</w:t>
            </w:r>
            <w:proofErr w:type="spellEnd"/>
            <w:r w:rsidRPr="00EF44C7">
              <w:rPr>
                <w:rFonts w:ascii="Times New Roman" w:hAnsi="Times New Roman" w:cs="Times New Roman"/>
                <w:bCs/>
                <w:sz w:val="22"/>
                <w:szCs w:val="22"/>
              </w:rPr>
              <w:t>/day), n (%)</w:t>
            </w:r>
          </w:p>
        </w:tc>
        <w:tc>
          <w:tcPr>
            <w:tcW w:w="3396" w:type="dxa"/>
          </w:tcPr>
          <w:p w14:paraId="18623873"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46 (63,9)</w:t>
            </w:r>
          </w:p>
        </w:tc>
      </w:tr>
      <w:tr w:rsidR="00E7201C" w:rsidRPr="00EF44C7" w14:paraId="5FDC5E36" w14:textId="77777777" w:rsidTr="00342C14">
        <w:trPr>
          <w:trHeight w:val="301"/>
        </w:trPr>
        <w:tc>
          <w:tcPr>
            <w:tcW w:w="4531" w:type="dxa"/>
          </w:tcPr>
          <w:p w14:paraId="59E8B7A0"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Total Protein Intake (kcal/day)</w:t>
            </w:r>
          </w:p>
        </w:tc>
        <w:tc>
          <w:tcPr>
            <w:tcW w:w="3396" w:type="dxa"/>
          </w:tcPr>
          <w:p w14:paraId="4FD9569B"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55,35</w:t>
            </w:r>
            <w:r w:rsidRPr="00EF44C7">
              <w:rPr>
                <w:rFonts w:asciiTheme="minorEastAsia" w:hAnsiTheme="minorEastAsia" w:cstheme="minorEastAsia" w:hint="eastAsia"/>
                <w:bCs/>
                <w:sz w:val="22"/>
                <w:szCs w:val="22"/>
              </w:rPr>
              <w:t>±</w:t>
            </w:r>
            <w:r w:rsidRPr="00EF44C7">
              <w:rPr>
                <w:rFonts w:ascii="Times New Roman" w:hAnsi="Times New Roman" w:cs="Times New Roman"/>
                <w:bCs/>
                <w:sz w:val="22"/>
                <w:szCs w:val="22"/>
              </w:rPr>
              <w:t>19,38*</w:t>
            </w:r>
          </w:p>
        </w:tc>
      </w:tr>
      <w:tr w:rsidR="00E7201C" w:rsidRPr="00EF44C7" w14:paraId="65F8F6FC" w14:textId="77777777" w:rsidTr="00342C14">
        <w:trPr>
          <w:trHeight w:val="264"/>
        </w:trPr>
        <w:tc>
          <w:tcPr>
            <w:tcW w:w="4531" w:type="dxa"/>
          </w:tcPr>
          <w:p w14:paraId="241718A8"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 xml:space="preserve">          Adequate (≥ 1,2 g/</w:t>
            </w:r>
            <w:proofErr w:type="spellStart"/>
            <w:r w:rsidRPr="00EF44C7">
              <w:rPr>
                <w:rFonts w:ascii="Times New Roman" w:hAnsi="Times New Roman" w:cs="Times New Roman"/>
                <w:bCs/>
                <w:sz w:val="22"/>
                <w:szCs w:val="22"/>
              </w:rPr>
              <w:t>kgBW</w:t>
            </w:r>
            <w:proofErr w:type="spellEnd"/>
            <w:r w:rsidRPr="00EF44C7">
              <w:rPr>
                <w:rFonts w:ascii="Times New Roman" w:hAnsi="Times New Roman" w:cs="Times New Roman"/>
                <w:bCs/>
                <w:sz w:val="22"/>
                <w:szCs w:val="22"/>
              </w:rPr>
              <w:t>/day), n (%)</w:t>
            </w:r>
          </w:p>
        </w:tc>
        <w:tc>
          <w:tcPr>
            <w:tcW w:w="3396" w:type="dxa"/>
          </w:tcPr>
          <w:p w14:paraId="2519B31C"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29 (40.3)</w:t>
            </w:r>
          </w:p>
        </w:tc>
      </w:tr>
      <w:tr w:rsidR="00E7201C" w:rsidRPr="00EF44C7" w14:paraId="68E0C6D2" w14:textId="77777777" w:rsidTr="00342C14">
        <w:trPr>
          <w:trHeight w:val="282"/>
        </w:trPr>
        <w:tc>
          <w:tcPr>
            <w:tcW w:w="4531" w:type="dxa"/>
          </w:tcPr>
          <w:p w14:paraId="1B281C22" w14:textId="77777777" w:rsidR="00E7201C" w:rsidRPr="00EF44C7" w:rsidRDefault="00E7201C" w:rsidP="00342C14">
            <w:pPr>
              <w:spacing w:after="0" w:line="240" w:lineRule="auto"/>
              <w:rPr>
                <w:rFonts w:ascii="Times New Roman" w:hAnsi="Times New Roman" w:cs="Times New Roman"/>
                <w:bCs/>
                <w:sz w:val="22"/>
                <w:szCs w:val="22"/>
              </w:rPr>
            </w:pPr>
            <w:r w:rsidRPr="00EF44C7">
              <w:rPr>
                <w:rFonts w:ascii="Times New Roman" w:hAnsi="Times New Roman" w:cs="Times New Roman"/>
                <w:bCs/>
                <w:sz w:val="22"/>
                <w:szCs w:val="22"/>
              </w:rPr>
              <w:t xml:space="preserve">          Low (&lt; 1,2 g/</w:t>
            </w:r>
            <w:proofErr w:type="spellStart"/>
            <w:r w:rsidRPr="00EF44C7">
              <w:rPr>
                <w:rFonts w:ascii="Times New Roman" w:hAnsi="Times New Roman" w:cs="Times New Roman"/>
                <w:bCs/>
                <w:sz w:val="22"/>
                <w:szCs w:val="22"/>
              </w:rPr>
              <w:t>kgBW</w:t>
            </w:r>
            <w:proofErr w:type="spellEnd"/>
            <w:r w:rsidRPr="00EF44C7">
              <w:rPr>
                <w:rFonts w:ascii="Times New Roman" w:hAnsi="Times New Roman" w:cs="Times New Roman"/>
                <w:bCs/>
                <w:sz w:val="22"/>
                <w:szCs w:val="22"/>
              </w:rPr>
              <w:t>/day), n (%)</w:t>
            </w:r>
          </w:p>
        </w:tc>
        <w:tc>
          <w:tcPr>
            <w:tcW w:w="3396" w:type="dxa"/>
          </w:tcPr>
          <w:p w14:paraId="6CCBFE1E" w14:textId="77777777" w:rsidR="00E7201C" w:rsidRPr="00EF44C7" w:rsidRDefault="00E7201C" w:rsidP="00342C14">
            <w:pPr>
              <w:spacing w:after="0" w:line="240" w:lineRule="auto"/>
              <w:jc w:val="center"/>
              <w:rPr>
                <w:rFonts w:ascii="Times New Roman" w:hAnsi="Times New Roman" w:cs="Times New Roman"/>
                <w:bCs/>
                <w:sz w:val="22"/>
                <w:szCs w:val="22"/>
              </w:rPr>
            </w:pPr>
            <w:r w:rsidRPr="00EF44C7">
              <w:rPr>
                <w:rFonts w:ascii="Times New Roman" w:hAnsi="Times New Roman" w:cs="Times New Roman"/>
                <w:bCs/>
                <w:sz w:val="22"/>
                <w:szCs w:val="22"/>
              </w:rPr>
              <w:t>43 (59,7)</w:t>
            </w:r>
          </w:p>
        </w:tc>
      </w:tr>
    </w:tbl>
    <w:p w14:paraId="1238654C" w14:textId="77777777" w:rsidR="00E7201C" w:rsidRPr="00EF44C7" w:rsidRDefault="00E7201C" w:rsidP="00E7201C">
      <w:pPr>
        <w:spacing w:after="0" w:line="360" w:lineRule="auto"/>
        <w:jc w:val="both"/>
        <w:rPr>
          <w:rFonts w:ascii="Times New Roman" w:eastAsiaTheme="minorHAnsi" w:hAnsi="Times New Roman" w:cs="Times New Roman"/>
          <w:bCs/>
          <w:sz w:val="24"/>
          <w:szCs w:val="24"/>
        </w:rPr>
      </w:pPr>
      <w:r w:rsidRPr="00EF44C7">
        <w:rPr>
          <w:rFonts w:ascii="Times New Roman" w:eastAsiaTheme="minorHAnsi" w:hAnsi="Times New Roman" w:cs="Times New Roman"/>
          <w:bCs/>
          <w:sz w:val="20"/>
          <w:szCs w:val="20"/>
        </w:rPr>
        <w:t>*: mean ± SD</w:t>
      </w:r>
    </w:p>
    <w:p w14:paraId="00345BCA" w14:textId="77777777" w:rsidR="00C5146A" w:rsidRDefault="00C5146A" w:rsidP="003014F2">
      <w:pPr>
        <w:spacing w:after="160" w:line="480" w:lineRule="auto"/>
        <w:jc w:val="both"/>
        <w:rPr>
          <w:rFonts w:ascii="Times New Roman" w:eastAsiaTheme="minorHAnsi" w:hAnsi="Times New Roman" w:cs="Times New Roman"/>
          <w:bCs/>
          <w:sz w:val="24"/>
          <w:szCs w:val="24"/>
        </w:rPr>
      </w:pPr>
    </w:p>
    <w:p w14:paraId="1892C384" w14:textId="5D8CDE2D" w:rsidR="00E7201C" w:rsidRPr="00EF44C7" w:rsidRDefault="00E7201C" w:rsidP="003014F2">
      <w:pPr>
        <w:spacing w:after="160" w:line="480" w:lineRule="auto"/>
        <w:jc w:val="both"/>
        <w:rPr>
          <w:rFonts w:ascii="Times New Roman" w:hAnsi="Times New Roman" w:cs="Times New Roman"/>
          <w:bCs/>
          <w:sz w:val="24"/>
          <w:szCs w:val="24"/>
        </w:rPr>
      </w:pPr>
      <w:bookmarkStart w:id="7" w:name="_GoBack"/>
      <w:bookmarkEnd w:id="7"/>
      <w:r w:rsidRPr="00EF44C7">
        <w:rPr>
          <w:rFonts w:ascii="Times New Roman" w:eastAsiaTheme="minorHAnsi" w:hAnsi="Times New Roman" w:cs="Times New Roman"/>
          <w:bCs/>
          <w:sz w:val="24"/>
          <w:szCs w:val="24"/>
        </w:rPr>
        <w:t xml:space="preserve">Table 3 shows fat free mass and fat free mass index of the subjects. Mean fat free mass of subjects was </w:t>
      </w:r>
      <w:r w:rsidRPr="00EF44C7">
        <w:rPr>
          <w:rFonts w:ascii="Times New Roman" w:hAnsi="Times New Roman" w:cs="Times New Roman"/>
          <w:bCs/>
          <w:sz w:val="24"/>
          <w:szCs w:val="24"/>
        </w:rPr>
        <w:t>38,19 ± 7,20 kg</w:t>
      </w:r>
      <w:r w:rsidRPr="00EF44C7">
        <w:rPr>
          <w:rFonts w:ascii="Times New Roman" w:eastAsiaTheme="minorHAnsi" w:hAnsi="Times New Roman" w:cs="Times New Roman"/>
          <w:bCs/>
          <w:sz w:val="24"/>
          <w:szCs w:val="24"/>
        </w:rPr>
        <w:t xml:space="preserve"> and fat free mass index was </w:t>
      </w:r>
      <w:r w:rsidRPr="00EF44C7">
        <w:rPr>
          <w:rFonts w:ascii="Times New Roman" w:hAnsi="Times New Roman" w:cs="Times New Roman"/>
          <w:bCs/>
          <w:sz w:val="24"/>
          <w:szCs w:val="24"/>
        </w:rPr>
        <w:t xml:space="preserve">14,72 ± 1,85 kg/m². Most of the subjects had low fat free mass (86.1%) and fat free mass index (81.9%). </w:t>
      </w:r>
    </w:p>
    <w:p w14:paraId="51636D8D" w14:textId="77777777" w:rsidR="00E7201C" w:rsidRPr="00EF44C7" w:rsidRDefault="00E7201C" w:rsidP="00E7201C">
      <w:pPr>
        <w:tabs>
          <w:tab w:val="left" w:pos="993"/>
        </w:tabs>
        <w:spacing w:after="0" w:line="360" w:lineRule="auto"/>
        <w:jc w:val="center"/>
        <w:rPr>
          <w:rFonts w:ascii="Times New Roman" w:hAnsi="Times New Roman" w:cs="Times New Roman"/>
          <w:bCs/>
          <w:sz w:val="24"/>
          <w:szCs w:val="24"/>
        </w:rPr>
      </w:pPr>
      <w:r w:rsidRPr="00EF44C7">
        <w:rPr>
          <w:rFonts w:ascii="Times New Roman" w:hAnsi="Times New Roman" w:cs="Times New Roman"/>
          <w:bCs/>
          <w:sz w:val="24"/>
          <w:szCs w:val="24"/>
        </w:rPr>
        <w:t>Table 3. Fat Free Mass and Fat Free Mass Index of the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E7201C" w:rsidRPr="00EF44C7" w14:paraId="4817313A" w14:textId="77777777" w:rsidTr="00342C14">
        <w:trPr>
          <w:trHeight w:val="382"/>
        </w:trPr>
        <w:tc>
          <w:tcPr>
            <w:tcW w:w="3963" w:type="dxa"/>
            <w:tcBorders>
              <w:top w:val="single" w:sz="4" w:space="0" w:color="auto"/>
              <w:bottom w:val="single" w:sz="4" w:space="0" w:color="auto"/>
            </w:tcBorders>
          </w:tcPr>
          <w:p w14:paraId="6E6EA8D0" w14:textId="77777777" w:rsidR="00E7201C" w:rsidRPr="00EF44C7" w:rsidRDefault="00E7201C" w:rsidP="00342C14">
            <w:pPr>
              <w:spacing w:after="0" w:line="240" w:lineRule="auto"/>
              <w:rPr>
                <w:rFonts w:ascii="Times New Roman" w:hAnsi="Times New Roman" w:cs="Times New Roman"/>
                <w:b/>
              </w:rPr>
            </w:pPr>
            <w:r w:rsidRPr="00EF44C7">
              <w:rPr>
                <w:rFonts w:ascii="Times New Roman" w:hAnsi="Times New Roman" w:cs="Times New Roman"/>
                <w:b/>
              </w:rPr>
              <w:t>Variables</w:t>
            </w:r>
          </w:p>
        </w:tc>
        <w:tc>
          <w:tcPr>
            <w:tcW w:w="3964" w:type="dxa"/>
            <w:tcBorders>
              <w:top w:val="single" w:sz="4" w:space="0" w:color="auto"/>
              <w:bottom w:val="single" w:sz="4" w:space="0" w:color="auto"/>
            </w:tcBorders>
          </w:tcPr>
          <w:p w14:paraId="264F37AA" w14:textId="77777777" w:rsidR="00E7201C" w:rsidRPr="00EF44C7" w:rsidRDefault="00E7201C" w:rsidP="00342C14">
            <w:pPr>
              <w:spacing w:after="0" w:line="240" w:lineRule="auto"/>
              <w:jc w:val="center"/>
              <w:rPr>
                <w:rFonts w:ascii="Times New Roman" w:hAnsi="Times New Roman" w:cs="Times New Roman"/>
                <w:b/>
              </w:rPr>
            </w:pPr>
            <w:r w:rsidRPr="00EF44C7">
              <w:rPr>
                <w:rFonts w:ascii="Times New Roman" w:hAnsi="Times New Roman" w:cs="Times New Roman"/>
                <w:b/>
              </w:rPr>
              <w:t>Results</w:t>
            </w:r>
          </w:p>
        </w:tc>
      </w:tr>
      <w:tr w:rsidR="00E7201C" w:rsidRPr="00EF44C7" w14:paraId="5B497D1A" w14:textId="77777777" w:rsidTr="00342C14">
        <w:trPr>
          <w:trHeight w:val="303"/>
        </w:trPr>
        <w:tc>
          <w:tcPr>
            <w:tcW w:w="3963" w:type="dxa"/>
            <w:tcBorders>
              <w:top w:val="single" w:sz="4" w:space="0" w:color="auto"/>
            </w:tcBorders>
          </w:tcPr>
          <w:p w14:paraId="3CC847F3"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Fat free mass (kg)</w:t>
            </w:r>
          </w:p>
        </w:tc>
        <w:tc>
          <w:tcPr>
            <w:tcW w:w="3964" w:type="dxa"/>
            <w:tcBorders>
              <w:top w:val="single" w:sz="4" w:space="0" w:color="auto"/>
            </w:tcBorders>
          </w:tcPr>
          <w:p w14:paraId="6A7D12DC"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38,19 ± 7,20*</w:t>
            </w:r>
          </w:p>
        </w:tc>
      </w:tr>
      <w:tr w:rsidR="00E7201C" w:rsidRPr="00EF44C7" w14:paraId="6FACC8A3" w14:textId="77777777" w:rsidTr="00342C14">
        <w:trPr>
          <w:trHeight w:val="279"/>
        </w:trPr>
        <w:tc>
          <w:tcPr>
            <w:tcW w:w="3963" w:type="dxa"/>
          </w:tcPr>
          <w:p w14:paraId="2D513FF7"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Normal, n (%)</w:t>
            </w:r>
          </w:p>
        </w:tc>
        <w:tc>
          <w:tcPr>
            <w:tcW w:w="3964" w:type="dxa"/>
          </w:tcPr>
          <w:p w14:paraId="210FA154"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10 (13,9)</w:t>
            </w:r>
          </w:p>
        </w:tc>
      </w:tr>
      <w:tr w:rsidR="00E7201C" w:rsidRPr="00EF44C7" w14:paraId="33EC7306" w14:textId="77777777" w:rsidTr="00342C14">
        <w:trPr>
          <w:trHeight w:val="269"/>
        </w:trPr>
        <w:tc>
          <w:tcPr>
            <w:tcW w:w="3963" w:type="dxa"/>
          </w:tcPr>
          <w:p w14:paraId="529A0D19"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Low, n (%)</w:t>
            </w:r>
          </w:p>
        </w:tc>
        <w:tc>
          <w:tcPr>
            <w:tcW w:w="3964" w:type="dxa"/>
          </w:tcPr>
          <w:p w14:paraId="7AF569E5"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62 (86,1)</w:t>
            </w:r>
          </w:p>
        </w:tc>
      </w:tr>
      <w:tr w:rsidR="00E7201C" w:rsidRPr="00EF44C7" w14:paraId="2FAC2E3B" w14:textId="77777777" w:rsidTr="00342C14">
        <w:trPr>
          <w:trHeight w:val="287"/>
        </w:trPr>
        <w:tc>
          <w:tcPr>
            <w:tcW w:w="3963" w:type="dxa"/>
          </w:tcPr>
          <w:p w14:paraId="11057856"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Fat free mass index (kg/m²)</w:t>
            </w:r>
          </w:p>
        </w:tc>
        <w:tc>
          <w:tcPr>
            <w:tcW w:w="3964" w:type="dxa"/>
          </w:tcPr>
          <w:p w14:paraId="19E635D7"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14,72 ± 1,85 ⃰</w:t>
            </w:r>
          </w:p>
        </w:tc>
      </w:tr>
      <w:tr w:rsidR="00E7201C" w:rsidRPr="00EF44C7" w14:paraId="4ABC670C" w14:textId="77777777" w:rsidTr="00342C14">
        <w:trPr>
          <w:trHeight w:val="278"/>
        </w:trPr>
        <w:tc>
          <w:tcPr>
            <w:tcW w:w="3963" w:type="dxa"/>
          </w:tcPr>
          <w:p w14:paraId="7B765EF4"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Normal, n (%)</w:t>
            </w:r>
          </w:p>
        </w:tc>
        <w:tc>
          <w:tcPr>
            <w:tcW w:w="3964" w:type="dxa"/>
          </w:tcPr>
          <w:p w14:paraId="0725A87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13 (18,1)</w:t>
            </w:r>
          </w:p>
        </w:tc>
      </w:tr>
      <w:tr w:rsidR="00E7201C" w:rsidRPr="00EF44C7" w14:paraId="345A4666" w14:textId="77777777" w:rsidTr="00342C14">
        <w:trPr>
          <w:trHeight w:val="267"/>
        </w:trPr>
        <w:tc>
          <w:tcPr>
            <w:tcW w:w="3963" w:type="dxa"/>
          </w:tcPr>
          <w:p w14:paraId="38CA0955"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Low, n (%)</w:t>
            </w:r>
          </w:p>
        </w:tc>
        <w:tc>
          <w:tcPr>
            <w:tcW w:w="3964" w:type="dxa"/>
          </w:tcPr>
          <w:p w14:paraId="39D4D0C7"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59 (81,9)</w:t>
            </w:r>
          </w:p>
        </w:tc>
      </w:tr>
    </w:tbl>
    <w:p w14:paraId="064B844F" w14:textId="77777777" w:rsidR="00E7201C" w:rsidRPr="00EF44C7" w:rsidRDefault="00E7201C" w:rsidP="00E7201C">
      <w:pPr>
        <w:spacing w:after="0" w:line="360" w:lineRule="auto"/>
        <w:jc w:val="both"/>
        <w:rPr>
          <w:rFonts w:ascii="Times New Roman" w:eastAsiaTheme="minorHAnsi" w:hAnsi="Times New Roman" w:cs="Times New Roman"/>
          <w:bCs/>
          <w:sz w:val="20"/>
          <w:szCs w:val="20"/>
        </w:rPr>
      </w:pPr>
      <w:r w:rsidRPr="00EF44C7">
        <w:rPr>
          <w:rFonts w:ascii="Times New Roman" w:eastAsiaTheme="minorHAnsi" w:hAnsi="Times New Roman" w:cs="Times New Roman"/>
          <w:bCs/>
          <w:sz w:val="20"/>
          <w:szCs w:val="20"/>
        </w:rPr>
        <w:t>*: mean ± SD</w:t>
      </w:r>
    </w:p>
    <w:p w14:paraId="7EA9905B" w14:textId="4A13E699" w:rsidR="003F5C10" w:rsidRDefault="003F5C10">
      <w:pPr>
        <w:spacing w:after="160" w:line="259" w:lineRule="auto"/>
        <w:rPr>
          <w:rFonts w:ascii="Times New Roman" w:hAnsi="Times New Roman" w:cs="Times New Roman"/>
          <w:bCs/>
          <w:sz w:val="24"/>
          <w:szCs w:val="24"/>
        </w:rPr>
      </w:pPr>
    </w:p>
    <w:p w14:paraId="3B9DDBB3" w14:textId="77777777" w:rsidR="003F5C10" w:rsidRDefault="00E7201C" w:rsidP="003014F2">
      <w:pPr>
        <w:spacing w:after="160" w:line="480" w:lineRule="auto"/>
        <w:jc w:val="both"/>
        <w:rPr>
          <w:rFonts w:ascii="Times New Roman" w:hAnsi="Times New Roman" w:cs="Times New Roman"/>
          <w:bCs/>
          <w:sz w:val="24"/>
          <w:szCs w:val="24"/>
          <w:vertAlign w:val="superscript"/>
        </w:rPr>
      </w:pPr>
      <w:r w:rsidRPr="00EF44C7">
        <w:rPr>
          <w:rFonts w:ascii="Times New Roman" w:hAnsi="Times New Roman" w:cs="Times New Roman"/>
          <w:bCs/>
          <w:sz w:val="24"/>
          <w:szCs w:val="24"/>
        </w:rPr>
        <w:t xml:space="preserve">Table 4 shows total lymphocyte count of the subjects. Median total lymphocytes count was 1930 (620-4230) </w:t>
      </w:r>
      <w:proofErr w:type="spellStart"/>
      <w:r w:rsidRPr="00EF44C7">
        <w:rPr>
          <w:rFonts w:ascii="Times New Roman" w:hAnsi="Times New Roman" w:cs="Times New Roman"/>
          <w:bCs/>
          <w:sz w:val="24"/>
          <w:szCs w:val="24"/>
        </w:rPr>
        <w:t>sel</w:t>
      </w:r>
      <w:proofErr w:type="spellEnd"/>
      <w:r w:rsidRPr="00EF44C7">
        <w:rPr>
          <w:rFonts w:ascii="Times New Roman" w:hAnsi="Times New Roman" w:cs="Times New Roman"/>
          <w:bCs/>
          <w:sz w:val="24"/>
          <w:szCs w:val="24"/>
        </w:rPr>
        <w:t xml:space="preserve">/mm³ and most of the subjects (88,9%) had normal total lymphocytes count based on the study by </w:t>
      </w:r>
      <w:proofErr w:type="spellStart"/>
      <w:r w:rsidRPr="00EF44C7">
        <w:rPr>
          <w:rFonts w:ascii="Times New Roman" w:hAnsi="Times New Roman" w:cs="Times New Roman"/>
          <w:bCs/>
          <w:sz w:val="24"/>
          <w:szCs w:val="24"/>
        </w:rPr>
        <w:t>Gunarsa</w:t>
      </w:r>
      <w:proofErr w:type="spellEnd"/>
      <w:r w:rsidRPr="00EF44C7">
        <w:rPr>
          <w:rFonts w:ascii="Times New Roman" w:hAnsi="Times New Roman" w:cs="Times New Roman"/>
          <w:bCs/>
          <w:sz w:val="24"/>
          <w:szCs w:val="24"/>
        </w:rPr>
        <w:t>, RD et al.</w:t>
      </w:r>
      <w:r w:rsidRPr="00EF44C7">
        <w:rPr>
          <w:rFonts w:ascii="Times New Roman" w:hAnsi="Times New Roman" w:cs="Times New Roman"/>
          <w:bCs/>
          <w:sz w:val="24"/>
          <w:szCs w:val="24"/>
          <w:vertAlign w:val="superscript"/>
        </w:rPr>
        <w:t>12</w:t>
      </w:r>
    </w:p>
    <w:p w14:paraId="46C7E40B" w14:textId="05E63048" w:rsidR="00E7201C" w:rsidRPr="00EF44C7" w:rsidRDefault="00E7201C" w:rsidP="00E7201C">
      <w:pPr>
        <w:spacing w:after="0" w:line="360" w:lineRule="auto"/>
        <w:jc w:val="center"/>
        <w:rPr>
          <w:rFonts w:ascii="Times New Roman" w:hAnsi="Times New Roman" w:cs="Times New Roman"/>
          <w:bCs/>
          <w:sz w:val="24"/>
          <w:szCs w:val="24"/>
        </w:rPr>
      </w:pPr>
      <w:r w:rsidRPr="00EF44C7">
        <w:rPr>
          <w:rFonts w:ascii="Times New Roman" w:hAnsi="Times New Roman" w:cs="Times New Roman"/>
          <w:bCs/>
          <w:sz w:val="24"/>
          <w:szCs w:val="24"/>
        </w:rPr>
        <w:t xml:space="preserve">Table 4. Total Lymphocyte Count of the Subjects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E7201C" w:rsidRPr="00EF44C7" w14:paraId="4D435CCD" w14:textId="77777777" w:rsidTr="00342C14">
        <w:trPr>
          <w:trHeight w:val="367"/>
        </w:trPr>
        <w:tc>
          <w:tcPr>
            <w:tcW w:w="3963" w:type="dxa"/>
            <w:tcBorders>
              <w:top w:val="single" w:sz="4" w:space="0" w:color="auto"/>
              <w:bottom w:val="single" w:sz="4" w:space="0" w:color="auto"/>
            </w:tcBorders>
          </w:tcPr>
          <w:p w14:paraId="7D845601" w14:textId="77777777" w:rsidR="00E7201C" w:rsidRPr="00EF44C7" w:rsidRDefault="00E7201C" w:rsidP="00342C14">
            <w:pPr>
              <w:spacing w:after="0" w:line="240" w:lineRule="auto"/>
              <w:rPr>
                <w:rFonts w:ascii="Times New Roman" w:hAnsi="Times New Roman" w:cs="Times New Roman"/>
                <w:b/>
              </w:rPr>
            </w:pPr>
            <w:r w:rsidRPr="00EF44C7">
              <w:rPr>
                <w:rFonts w:ascii="Times New Roman" w:hAnsi="Times New Roman" w:cs="Times New Roman"/>
                <w:b/>
              </w:rPr>
              <w:t>Variable</w:t>
            </w:r>
          </w:p>
        </w:tc>
        <w:tc>
          <w:tcPr>
            <w:tcW w:w="3964" w:type="dxa"/>
            <w:tcBorders>
              <w:top w:val="single" w:sz="4" w:space="0" w:color="auto"/>
              <w:bottom w:val="single" w:sz="4" w:space="0" w:color="auto"/>
            </w:tcBorders>
          </w:tcPr>
          <w:p w14:paraId="58E466AA" w14:textId="77777777" w:rsidR="00E7201C" w:rsidRPr="00EF44C7" w:rsidRDefault="00E7201C" w:rsidP="00342C14">
            <w:pPr>
              <w:spacing w:after="0" w:line="240" w:lineRule="auto"/>
              <w:jc w:val="center"/>
              <w:rPr>
                <w:rFonts w:ascii="Times New Roman" w:hAnsi="Times New Roman" w:cs="Times New Roman"/>
                <w:b/>
              </w:rPr>
            </w:pPr>
            <w:r w:rsidRPr="00EF44C7">
              <w:rPr>
                <w:rFonts w:ascii="Times New Roman" w:hAnsi="Times New Roman" w:cs="Times New Roman"/>
                <w:b/>
              </w:rPr>
              <w:t>Result</w:t>
            </w:r>
          </w:p>
        </w:tc>
      </w:tr>
      <w:tr w:rsidR="00E7201C" w:rsidRPr="00EF44C7" w14:paraId="46C49E9C" w14:textId="77777777" w:rsidTr="00342C14">
        <w:trPr>
          <w:trHeight w:val="401"/>
        </w:trPr>
        <w:tc>
          <w:tcPr>
            <w:tcW w:w="3963" w:type="dxa"/>
            <w:tcBorders>
              <w:top w:val="single" w:sz="4" w:space="0" w:color="auto"/>
            </w:tcBorders>
          </w:tcPr>
          <w:p w14:paraId="2C4C0488"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Total lymphocytes count</w:t>
            </w:r>
          </w:p>
        </w:tc>
        <w:tc>
          <w:tcPr>
            <w:tcW w:w="3964" w:type="dxa"/>
            <w:tcBorders>
              <w:top w:val="single" w:sz="4" w:space="0" w:color="auto"/>
            </w:tcBorders>
          </w:tcPr>
          <w:p w14:paraId="7B56A9FF"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1930 (620-4230) **</w:t>
            </w:r>
          </w:p>
        </w:tc>
      </w:tr>
      <w:tr w:rsidR="00E7201C" w:rsidRPr="00EF44C7" w14:paraId="5200D64D" w14:textId="77777777" w:rsidTr="00342C14">
        <w:trPr>
          <w:trHeight w:val="422"/>
        </w:trPr>
        <w:tc>
          <w:tcPr>
            <w:tcW w:w="3963" w:type="dxa"/>
          </w:tcPr>
          <w:p w14:paraId="0005B3FF"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Normal (≥ 1200 cells/mm³), n (%) </w:t>
            </w:r>
          </w:p>
        </w:tc>
        <w:tc>
          <w:tcPr>
            <w:tcW w:w="3964" w:type="dxa"/>
          </w:tcPr>
          <w:p w14:paraId="75D6F1A2"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64 (88,9)</w:t>
            </w:r>
          </w:p>
        </w:tc>
      </w:tr>
      <w:tr w:rsidR="00E7201C" w:rsidRPr="00EF44C7" w14:paraId="193A3BBB" w14:textId="77777777" w:rsidTr="00342C14">
        <w:trPr>
          <w:trHeight w:val="413"/>
        </w:trPr>
        <w:tc>
          <w:tcPr>
            <w:tcW w:w="3963" w:type="dxa"/>
          </w:tcPr>
          <w:p w14:paraId="052A38BE" w14:textId="77777777" w:rsidR="00E7201C" w:rsidRPr="00EF44C7" w:rsidRDefault="00E7201C" w:rsidP="00342C14">
            <w:pPr>
              <w:spacing w:after="0" w:line="240" w:lineRule="auto"/>
              <w:jc w:val="both"/>
              <w:rPr>
                <w:rFonts w:ascii="Times New Roman" w:hAnsi="Times New Roman" w:cs="Times New Roman"/>
                <w:bCs/>
              </w:rPr>
            </w:pPr>
            <w:r w:rsidRPr="00EF44C7">
              <w:rPr>
                <w:rFonts w:ascii="Times New Roman" w:hAnsi="Times New Roman" w:cs="Times New Roman"/>
                <w:bCs/>
              </w:rPr>
              <w:t xml:space="preserve">         Low (&lt;1200 cells/mm³), n (%)</w:t>
            </w:r>
          </w:p>
        </w:tc>
        <w:tc>
          <w:tcPr>
            <w:tcW w:w="3964" w:type="dxa"/>
          </w:tcPr>
          <w:p w14:paraId="3FCF92A9"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8 (11,1)</w:t>
            </w:r>
          </w:p>
        </w:tc>
      </w:tr>
    </w:tbl>
    <w:p w14:paraId="6A1242B5" w14:textId="77777777" w:rsidR="00E7201C" w:rsidRPr="00EF44C7" w:rsidRDefault="00E7201C" w:rsidP="00E7201C">
      <w:pPr>
        <w:spacing w:after="0" w:line="360" w:lineRule="auto"/>
        <w:jc w:val="both"/>
        <w:rPr>
          <w:rFonts w:ascii="Times New Roman" w:hAnsi="Times New Roman" w:cs="Times New Roman"/>
          <w:bCs/>
          <w:sz w:val="20"/>
          <w:szCs w:val="20"/>
        </w:rPr>
      </w:pPr>
      <w:r w:rsidRPr="00EF44C7">
        <w:rPr>
          <w:rFonts w:ascii="Times New Roman" w:hAnsi="Times New Roman" w:cs="Times New Roman"/>
          <w:bCs/>
          <w:sz w:val="20"/>
          <w:szCs w:val="20"/>
        </w:rPr>
        <w:t>**: median (min-max)</w:t>
      </w:r>
    </w:p>
    <w:p w14:paraId="5996086C" w14:textId="77777777" w:rsidR="00E7201C" w:rsidRPr="00EF44C7" w:rsidRDefault="00E7201C" w:rsidP="00E7201C">
      <w:pPr>
        <w:spacing w:after="0" w:line="360" w:lineRule="auto"/>
        <w:jc w:val="both"/>
        <w:rPr>
          <w:rFonts w:ascii="Times New Roman" w:hAnsi="Times New Roman" w:cs="Times New Roman"/>
          <w:bCs/>
          <w:sz w:val="20"/>
          <w:szCs w:val="20"/>
        </w:rPr>
      </w:pPr>
    </w:p>
    <w:p w14:paraId="6BCDFBF0" w14:textId="77777777" w:rsidR="00E7201C" w:rsidRPr="00EF44C7" w:rsidRDefault="00E7201C" w:rsidP="00514506">
      <w:pPr>
        <w:spacing w:after="0" w:line="480" w:lineRule="auto"/>
        <w:jc w:val="both"/>
        <w:rPr>
          <w:rFonts w:ascii="Times New Roman" w:hAnsi="Times New Roman" w:cs="Times New Roman"/>
          <w:bCs/>
          <w:sz w:val="24"/>
          <w:szCs w:val="24"/>
        </w:rPr>
      </w:pPr>
      <w:r w:rsidRPr="00EF44C7">
        <w:rPr>
          <w:rFonts w:ascii="Times New Roman" w:hAnsi="Times New Roman" w:cs="Times New Roman"/>
          <w:bCs/>
          <w:sz w:val="24"/>
          <w:szCs w:val="24"/>
        </w:rPr>
        <w:t>Table 5 shows quality of life score of the subjects. Median PCS quality of life was 51,25 (26,87-92,50) and 53,41 (30,50-94,50) for MCS quality of life. Most of the subjects had normal PCS (65.3%) and MCS scores (73.6%) based on the study by Jaber, A et al.</w:t>
      </w:r>
      <w:r w:rsidRPr="00EF44C7">
        <w:rPr>
          <w:rFonts w:ascii="Times New Roman" w:hAnsi="Times New Roman" w:cs="Times New Roman"/>
          <w:bCs/>
          <w:sz w:val="24"/>
          <w:szCs w:val="24"/>
          <w:vertAlign w:val="superscript"/>
        </w:rPr>
        <w:t>16</w:t>
      </w:r>
    </w:p>
    <w:p w14:paraId="584704D2" w14:textId="77777777" w:rsidR="00E7201C" w:rsidRPr="00EF44C7" w:rsidRDefault="00E7201C" w:rsidP="00E7201C">
      <w:pPr>
        <w:tabs>
          <w:tab w:val="left" w:leader="dot" w:pos="7513"/>
        </w:tabs>
        <w:spacing w:after="0" w:line="360" w:lineRule="auto"/>
        <w:jc w:val="center"/>
        <w:rPr>
          <w:rFonts w:ascii="Times New Roman" w:hAnsi="Times New Roman" w:cs="Times New Roman"/>
          <w:bCs/>
          <w:sz w:val="24"/>
          <w:szCs w:val="24"/>
        </w:rPr>
      </w:pPr>
      <w:r w:rsidRPr="00EF44C7">
        <w:rPr>
          <w:rFonts w:ascii="Times New Roman" w:hAnsi="Times New Roman" w:cs="Times New Roman"/>
          <w:bCs/>
          <w:sz w:val="24"/>
          <w:szCs w:val="24"/>
        </w:rPr>
        <w:t xml:space="preserve">Table 5. Quality of Life of Subjects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E7201C" w:rsidRPr="00EF44C7" w14:paraId="22B52A9B" w14:textId="77777777" w:rsidTr="00342C14">
        <w:trPr>
          <w:trHeight w:val="349"/>
        </w:trPr>
        <w:tc>
          <w:tcPr>
            <w:tcW w:w="3963" w:type="dxa"/>
            <w:tcBorders>
              <w:top w:val="single" w:sz="4" w:space="0" w:color="auto"/>
              <w:bottom w:val="single" w:sz="4" w:space="0" w:color="auto"/>
            </w:tcBorders>
          </w:tcPr>
          <w:p w14:paraId="3790D604" w14:textId="77777777" w:rsidR="00E7201C" w:rsidRPr="00EF44C7" w:rsidRDefault="00E7201C" w:rsidP="00342C14">
            <w:pPr>
              <w:spacing w:after="0" w:line="240" w:lineRule="auto"/>
              <w:contextualSpacing/>
              <w:rPr>
                <w:rFonts w:ascii="Times New Roman" w:hAnsi="Times New Roman" w:cs="Times New Roman"/>
                <w:b/>
              </w:rPr>
            </w:pPr>
            <w:r w:rsidRPr="00EF44C7">
              <w:rPr>
                <w:rFonts w:ascii="Times New Roman" w:hAnsi="Times New Roman" w:cs="Times New Roman"/>
                <w:b/>
              </w:rPr>
              <w:t>Variables</w:t>
            </w:r>
          </w:p>
        </w:tc>
        <w:tc>
          <w:tcPr>
            <w:tcW w:w="3964" w:type="dxa"/>
            <w:tcBorders>
              <w:top w:val="single" w:sz="4" w:space="0" w:color="auto"/>
              <w:bottom w:val="single" w:sz="4" w:space="0" w:color="auto"/>
            </w:tcBorders>
          </w:tcPr>
          <w:p w14:paraId="4A6F163E" w14:textId="77777777" w:rsidR="00E7201C" w:rsidRPr="00EF44C7" w:rsidRDefault="00E7201C" w:rsidP="00342C14">
            <w:pPr>
              <w:spacing w:after="0" w:line="240" w:lineRule="auto"/>
              <w:contextualSpacing/>
              <w:jc w:val="center"/>
              <w:rPr>
                <w:rFonts w:ascii="Times New Roman" w:hAnsi="Times New Roman" w:cs="Times New Roman"/>
                <w:b/>
              </w:rPr>
            </w:pPr>
            <w:r w:rsidRPr="00EF44C7">
              <w:rPr>
                <w:rFonts w:ascii="Times New Roman" w:hAnsi="Times New Roman" w:cs="Times New Roman"/>
                <w:b/>
              </w:rPr>
              <w:t>Result</w:t>
            </w:r>
          </w:p>
        </w:tc>
      </w:tr>
      <w:tr w:rsidR="00E7201C" w:rsidRPr="00EF44C7" w14:paraId="200105B9" w14:textId="77777777" w:rsidTr="00342C14">
        <w:trPr>
          <w:trHeight w:val="262"/>
        </w:trPr>
        <w:tc>
          <w:tcPr>
            <w:tcW w:w="3963" w:type="dxa"/>
            <w:tcBorders>
              <w:top w:val="single" w:sz="4" w:space="0" w:color="auto"/>
            </w:tcBorders>
          </w:tcPr>
          <w:p w14:paraId="1B304D3C"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Physical Component Score (PCS)</w:t>
            </w:r>
          </w:p>
        </w:tc>
        <w:tc>
          <w:tcPr>
            <w:tcW w:w="3964" w:type="dxa"/>
            <w:tcBorders>
              <w:top w:val="single" w:sz="4" w:space="0" w:color="auto"/>
            </w:tcBorders>
          </w:tcPr>
          <w:p w14:paraId="270FB0DE"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51.25 (26,87-92,50) **</w:t>
            </w:r>
          </w:p>
        </w:tc>
      </w:tr>
      <w:tr w:rsidR="00E7201C" w:rsidRPr="00EF44C7" w14:paraId="14AA8452" w14:textId="77777777" w:rsidTr="00342C14">
        <w:trPr>
          <w:trHeight w:val="279"/>
        </w:trPr>
        <w:tc>
          <w:tcPr>
            <w:tcW w:w="3963" w:type="dxa"/>
          </w:tcPr>
          <w:p w14:paraId="62455236"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 xml:space="preserve">         Normal (≥ 47), n (%)</w:t>
            </w:r>
          </w:p>
        </w:tc>
        <w:tc>
          <w:tcPr>
            <w:tcW w:w="3964" w:type="dxa"/>
          </w:tcPr>
          <w:p w14:paraId="186FD0D0"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47 (65,3)</w:t>
            </w:r>
          </w:p>
        </w:tc>
      </w:tr>
      <w:tr w:rsidR="00E7201C" w:rsidRPr="00EF44C7" w14:paraId="0A283076" w14:textId="77777777" w:rsidTr="00342C14">
        <w:trPr>
          <w:trHeight w:val="269"/>
        </w:trPr>
        <w:tc>
          <w:tcPr>
            <w:tcW w:w="3963" w:type="dxa"/>
          </w:tcPr>
          <w:p w14:paraId="6CA2FF93"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 xml:space="preserve">         Low (&lt; 47), n (%)</w:t>
            </w:r>
          </w:p>
        </w:tc>
        <w:tc>
          <w:tcPr>
            <w:tcW w:w="3964" w:type="dxa"/>
          </w:tcPr>
          <w:p w14:paraId="443396AC"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25 (34,7)</w:t>
            </w:r>
          </w:p>
        </w:tc>
      </w:tr>
      <w:tr w:rsidR="00E7201C" w:rsidRPr="00EF44C7" w14:paraId="61337C4A" w14:textId="77777777" w:rsidTr="00342C14">
        <w:trPr>
          <w:trHeight w:val="273"/>
        </w:trPr>
        <w:tc>
          <w:tcPr>
            <w:tcW w:w="3963" w:type="dxa"/>
          </w:tcPr>
          <w:p w14:paraId="42D7C887"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Mental Component Score (MCS)</w:t>
            </w:r>
          </w:p>
        </w:tc>
        <w:tc>
          <w:tcPr>
            <w:tcW w:w="3964" w:type="dxa"/>
          </w:tcPr>
          <w:p w14:paraId="6B34BC94"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 xml:space="preserve">53,41 (30,50-94,50) ** </w:t>
            </w:r>
          </w:p>
        </w:tc>
      </w:tr>
      <w:tr w:rsidR="00E7201C" w:rsidRPr="00EF44C7" w14:paraId="5DAAE782" w14:textId="77777777" w:rsidTr="00342C14">
        <w:trPr>
          <w:trHeight w:val="278"/>
        </w:trPr>
        <w:tc>
          <w:tcPr>
            <w:tcW w:w="3963" w:type="dxa"/>
          </w:tcPr>
          <w:p w14:paraId="0F340CE9"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 xml:space="preserve">          Normal (≥ 47), n (%)</w:t>
            </w:r>
          </w:p>
        </w:tc>
        <w:tc>
          <w:tcPr>
            <w:tcW w:w="3964" w:type="dxa"/>
          </w:tcPr>
          <w:p w14:paraId="5ADFFAF1"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53 (73,6)</w:t>
            </w:r>
          </w:p>
        </w:tc>
      </w:tr>
      <w:tr w:rsidR="00E7201C" w:rsidRPr="00EF44C7" w14:paraId="731B3C10" w14:textId="77777777" w:rsidTr="00342C14">
        <w:trPr>
          <w:trHeight w:val="285"/>
        </w:trPr>
        <w:tc>
          <w:tcPr>
            <w:tcW w:w="3963" w:type="dxa"/>
          </w:tcPr>
          <w:p w14:paraId="00805F04" w14:textId="77777777" w:rsidR="00E7201C" w:rsidRPr="00EF44C7" w:rsidRDefault="00E7201C" w:rsidP="00342C14">
            <w:pPr>
              <w:spacing w:after="0" w:line="240" w:lineRule="auto"/>
              <w:contextualSpacing/>
              <w:rPr>
                <w:rFonts w:ascii="Times New Roman" w:hAnsi="Times New Roman" w:cs="Times New Roman"/>
                <w:bCs/>
              </w:rPr>
            </w:pPr>
            <w:r w:rsidRPr="00EF44C7">
              <w:rPr>
                <w:rFonts w:ascii="Times New Roman" w:hAnsi="Times New Roman" w:cs="Times New Roman"/>
                <w:bCs/>
              </w:rPr>
              <w:t xml:space="preserve">          Low (&lt;47), n (%)</w:t>
            </w:r>
          </w:p>
        </w:tc>
        <w:tc>
          <w:tcPr>
            <w:tcW w:w="3964" w:type="dxa"/>
          </w:tcPr>
          <w:p w14:paraId="57C9C86F" w14:textId="77777777" w:rsidR="00E7201C" w:rsidRPr="00EF44C7" w:rsidRDefault="00E7201C" w:rsidP="00342C14">
            <w:pPr>
              <w:spacing w:after="0" w:line="240" w:lineRule="auto"/>
              <w:contextualSpacing/>
              <w:jc w:val="center"/>
              <w:rPr>
                <w:rFonts w:ascii="Times New Roman" w:hAnsi="Times New Roman" w:cs="Times New Roman"/>
                <w:bCs/>
              </w:rPr>
            </w:pPr>
            <w:r w:rsidRPr="00EF44C7">
              <w:rPr>
                <w:rFonts w:ascii="Times New Roman" w:hAnsi="Times New Roman" w:cs="Times New Roman"/>
                <w:bCs/>
              </w:rPr>
              <w:t>19 (26,4)</w:t>
            </w:r>
          </w:p>
        </w:tc>
      </w:tr>
    </w:tbl>
    <w:p w14:paraId="76DC3323" w14:textId="77777777" w:rsidR="00E7201C" w:rsidRPr="00EF44C7" w:rsidRDefault="00E7201C" w:rsidP="00E7201C">
      <w:pPr>
        <w:spacing w:after="0" w:line="360" w:lineRule="auto"/>
        <w:jc w:val="both"/>
        <w:rPr>
          <w:rFonts w:ascii="Times New Roman" w:hAnsi="Times New Roman" w:cs="Times New Roman"/>
          <w:bCs/>
          <w:sz w:val="20"/>
          <w:szCs w:val="20"/>
        </w:rPr>
      </w:pPr>
      <w:r w:rsidRPr="00EF44C7">
        <w:rPr>
          <w:rFonts w:ascii="Times New Roman" w:hAnsi="Times New Roman" w:cs="Times New Roman"/>
          <w:bCs/>
          <w:sz w:val="20"/>
          <w:szCs w:val="20"/>
        </w:rPr>
        <w:t>**: median (min-max)</w:t>
      </w:r>
    </w:p>
    <w:p w14:paraId="78A2B355" w14:textId="77777777" w:rsidR="00E7201C" w:rsidRPr="00EF44C7" w:rsidRDefault="00E7201C" w:rsidP="00E7201C">
      <w:pPr>
        <w:spacing w:after="0" w:line="360" w:lineRule="auto"/>
        <w:jc w:val="center"/>
        <w:rPr>
          <w:rFonts w:ascii="Times New Roman" w:hAnsi="Times New Roman" w:cs="Times New Roman"/>
          <w:bCs/>
          <w:sz w:val="24"/>
          <w:szCs w:val="24"/>
        </w:rPr>
      </w:pPr>
    </w:p>
    <w:p w14:paraId="02349546" w14:textId="0FAC4825" w:rsidR="00E7201C" w:rsidRPr="00EF44C7" w:rsidRDefault="00E7201C" w:rsidP="003014F2">
      <w:pPr>
        <w:spacing w:after="0" w:line="480" w:lineRule="auto"/>
        <w:jc w:val="both"/>
        <w:rPr>
          <w:rFonts w:ascii="Times New Roman" w:hAnsi="Times New Roman" w:cs="Times New Roman"/>
          <w:bCs/>
          <w:sz w:val="24"/>
          <w:szCs w:val="24"/>
        </w:rPr>
      </w:pPr>
      <w:r w:rsidRPr="00EF44C7">
        <w:rPr>
          <w:rFonts w:ascii="Times New Roman" w:hAnsi="Times New Roman" w:cs="Times New Roman"/>
          <w:bCs/>
          <w:sz w:val="24"/>
          <w:szCs w:val="24"/>
        </w:rPr>
        <w:t xml:space="preserve">Table </w:t>
      </w:r>
      <w:r w:rsidR="00350073">
        <w:rPr>
          <w:rFonts w:ascii="Times New Roman" w:hAnsi="Times New Roman" w:cs="Times New Roman"/>
          <w:bCs/>
          <w:sz w:val="24"/>
          <w:szCs w:val="24"/>
        </w:rPr>
        <w:t>6</w:t>
      </w:r>
      <w:r w:rsidRPr="00EF44C7">
        <w:rPr>
          <w:rFonts w:ascii="Times New Roman" w:hAnsi="Times New Roman" w:cs="Times New Roman"/>
          <w:bCs/>
          <w:sz w:val="24"/>
          <w:szCs w:val="24"/>
        </w:rPr>
        <w:t xml:space="preserve"> shows correlation between protein intake, fat free mass, and total lymphocytes count with PCS and MCS. There was a statistically significant weak positive correlation between fat free mass with PCS (r = 0,239, p = 0,044), however there was no correlation with MCS. No other correlations found between protein intake with PCS (r = 0,131, p = 0,271) and MCS (r = 0,085, p = 0,475) and total lymphocyte count with PCS (r = 0,091, p = 0,046) and MCS (r = 0,095, p = 0,429). </w:t>
      </w:r>
    </w:p>
    <w:p w14:paraId="364F5ABF" w14:textId="77777777" w:rsidR="00E7201C" w:rsidRDefault="00E7201C" w:rsidP="00E7201C">
      <w:pPr>
        <w:spacing w:after="0" w:line="360" w:lineRule="auto"/>
        <w:ind w:left="142"/>
        <w:jc w:val="center"/>
        <w:rPr>
          <w:rFonts w:ascii="Times New Roman" w:hAnsi="Times New Roman" w:cs="Times New Roman"/>
          <w:bCs/>
          <w:sz w:val="24"/>
          <w:szCs w:val="24"/>
        </w:rPr>
      </w:pPr>
    </w:p>
    <w:p w14:paraId="1D5933B3" w14:textId="0092B913" w:rsidR="00E7201C" w:rsidRPr="00EF44C7" w:rsidRDefault="00E7201C" w:rsidP="00E7201C">
      <w:pPr>
        <w:spacing w:after="0" w:line="360" w:lineRule="auto"/>
        <w:ind w:left="142"/>
        <w:jc w:val="center"/>
        <w:rPr>
          <w:rFonts w:ascii="Times New Roman" w:hAnsi="Times New Roman" w:cs="Times New Roman"/>
          <w:bCs/>
          <w:sz w:val="24"/>
          <w:szCs w:val="24"/>
        </w:rPr>
      </w:pPr>
      <w:r w:rsidRPr="00EF44C7">
        <w:rPr>
          <w:rFonts w:ascii="Times New Roman" w:hAnsi="Times New Roman" w:cs="Times New Roman"/>
          <w:bCs/>
          <w:sz w:val="24"/>
          <w:szCs w:val="24"/>
        </w:rPr>
        <w:t xml:space="preserve">Table </w:t>
      </w:r>
      <w:r w:rsidR="00B83689">
        <w:rPr>
          <w:rFonts w:ascii="Times New Roman" w:hAnsi="Times New Roman" w:cs="Times New Roman"/>
          <w:bCs/>
          <w:sz w:val="24"/>
          <w:szCs w:val="24"/>
        </w:rPr>
        <w:t>6</w:t>
      </w:r>
      <w:r w:rsidRPr="00EF44C7">
        <w:rPr>
          <w:rFonts w:ascii="Times New Roman" w:hAnsi="Times New Roman" w:cs="Times New Roman"/>
          <w:bCs/>
          <w:sz w:val="24"/>
          <w:szCs w:val="24"/>
        </w:rPr>
        <w:t>. Correlation between Protein Intake, Fat Free Mass, and Total Lymphocytes Count with PCS dan MCS (n = 72)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163"/>
        <w:gridCol w:w="1276"/>
        <w:gridCol w:w="1417"/>
        <w:gridCol w:w="1418"/>
      </w:tblGrid>
      <w:tr w:rsidR="00E7201C" w:rsidRPr="00EF44C7" w14:paraId="4C4844FF" w14:textId="77777777" w:rsidTr="00342C14">
        <w:trPr>
          <w:trHeight w:val="210"/>
        </w:trPr>
        <w:tc>
          <w:tcPr>
            <w:tcW w:w="2518" w:type="dxa"/>
            <w:vMerge w:val="restart"/>
            <w:tcBorders>
              <w:top w:val="single" w:sz="4" w:space="0" w:color="auto"/>
            </w:tcBorders>
            <w:vAlign w:val="center"/>
          </w:tcPr>
          <w:p w14:paraId="02210A23" w14:textId="77777777" w:rsidR="00E7201C" w:rsidRPr="00EF44C7" w:rsidRDefault="00E7201C" w:rsidP="00342C14">
            <w:pPr>
              <w:spacing w:after="0" w:line="240" w:lineRule="auto"/>
              <w:rPr>
                <w:rFonts w:ascii="Times New Roman" w:hAnsi="Times New Roman" w:cs="Times New Roman"/>
                <w:bCs/>
              </w:rPr>
            </w:pPr>
            <w:proofErr w:type="spellStart"/>
            <w:r w:rsidRPr="00EF44C7">
              <w:rPr>
                <w:rFonts w:ascii="Times New Roman" w:hAnsi="Times New Roman" w:cs="Times New Roman"/>
                <w:bCs/>
              </w:rPr>
              <w:t>Variabel</w:t>
            </w:r>
            <w:proofErr w:type="spellEnd"/>
          </w:p>
        </w:tc>
        <w:tc>
          <w:tcPr>
            <w:tcW w:w="2439" w:type="dxa"/>
            <w:gridSpan w:val="2"/>
            <w:tcBorders>
              <w:top w:val="single" w:sz="4" w:space="0" w:color="auto"/>
              <w:bottom w:val="single" w:sz="4" w:space="0" w:color="auto"/>
            </w:tcBorders>
          </w:tcPr>
          <w:p w14:paraId="488E855B"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PCS</w:t>
            </w:r>
          </w:p>
        </w:tc>
        <w:tc>
          <w:tcPr>
            <w:tcW w:w="2835" w:type="dxa"/>
            <w:gridSpan w:val="2"/>
            <w:tcBorders>
              <w:top w:val="single" w:sz="4" w:space="0" w:color="auto"/>
              <w:bottom w:val="single" w:sz="4" w:space="0" w:color="auto"/>
            </w:tcBorders>
          </w:tcPr>
          <w:p w14:paraId="1E9EC715"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MCS</w:t>
            </w:r>
          </w:p>
        </w:tc>
      </w:tr>
      <w:tr w:rsidR="00E7201C" w:rsidRPr="00EF44C7" w14:paraId="12D102B1" w14:textId="77777777" w:rsidTr="00342C14">
        <w:trPr>
          <w:trHeight w:val="210"/>
        </w:trPr>
        <w:tc>
          <w:tcPr>
            <w:tcW w:w="2518" w:type="dxa"/>
            <w:vMerge/>
            <w:tcBorders>
              <w:bottom w:val="single" w:sz="4" w:space="0" w:color="auto"/>
            </w:tcBorders>
          </w:tcPr>
          <w:p w14:paraId="0B8BD8B6" w14:textId="77777777" w:rsidR="00E7201C" w:rsidRPr="00EF44C7" w:rsidRDefault="00E7201C" w:rsidP="00342C14">
            <w:pPr>
              <w:spacing w:after="0" w:line="240" w:lineRule="auto"/>
              <w:rPr>
                <w:rFonts w:ascii="Times New Roman" w:hAnsi="Times New Roman" w:cs="Times New Roman"/>
                <w:bCs/>
              </w:rPr>
            </w:pPr>
          </w:p>
        </w:tc>
        <w:tc>
          <w:tcPr>
            <w:tcW w:w="1163" w:type="dxa"/>
            <w:tcBorders>
              <w:top w:val="single" w:sz="4" w:space="0" w:color="auto"/>
              <w:bottom w:val="single" w:sz="4" w:space="0" w:color="auto"/>
            </w:tcBorders>
            <w:vAlign w:val="center"/>
          </w:tcPr>
          <w:p w14:paraId="0F056B14"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r</w:t>
            </w:r>
          </w:p>
        </w:tc>
        <w:tc>
          <w:tcPr>
            <w:tcW w:w="1276" w:type="dxa"/>
            <w:tcBorders>
              <w:top w:val="single" w:sz="4" w:space="0" w:color="auto"/>
              <w:bottom w:val="single" w:sz="4" w:space="0" w:color="auto"/>
            </w:tcBorders>
            <w:vAlign w:val="center"/>
          </w:tcPr>
          <w:p w14:paraId="5DE99124"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p</w:t>
            </w:r>
          </w:p>
        </w:tc>
        <w:tc>
          <w:tcPr>
            <w:tcW w:w="1417" w:type="dxa"/>
            <w:tcBorders>
              <w:top w:val="single" w:sz="4" w:space="0" w:color="auto"/>
              <w:bottom w:val="single" w:sz="4" w:space="0" w:color="auto"/>
            </w:tcBorders>
            <w:vAlign w:val="center"/>
          </w:tcPr>
          <w:p w14:paraId="6471F8BA"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r</w:t>
            </w:r>
          </w:p>
        </w:tc>
        <w:tc>
          <w:tcPr>
            <w:tcW w:w="1418" w:type="dxa"/>
            <w:tcBorders>
              <w:top w:val="single" w:sz="4" w:space="0" w:color="auto"/>
              <w:bottom w:val="single" w:sz="4" w:space="0" w:color="auto"/>
            </w:tcBorders>
            <w:vAlign w:val="center"/>
          </w:tcPr>
          <w:p w14:paraId="035FF1EF"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p</w:t>
            </w:r>
          </w:p>
        </w:tc>
      </w:tr>
      <w:tr w:rsidR="00E7201C" w:rsidRPr="00EF44C7" w14:paraId="7F178B0C" w14:textId="77777777" w:rsidTr="00342C14">
        <w:tc>
          <w:tcPr>
            <w:tcW w:w="2518" w:type="dxa"/>
            <w:tcBorders>
              <w:top w:val="single" w:sz="4" w:space="0" w:color="auto"/>
              <w:bottom w:val="nil"/>
            </w:tcBorders>
          </w:tcPr>
          <w:p w14:paraId="776101DC"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Protein Intake</w:t>
            </w:r>
          </w:p>
        </w:tc>
        <w:tc>
          <w:tcPr>
            <w:tcW w:w="1163" w:type="dxa"/>
            <w:tcBorders>
              <w:top w:val="single" w:sz="4" w:space="0" w:color="auto"/>
              <w:bottom w:val="nil"/>
            </w:tcBorders>
          </w:tcPr>
          <w:p w14:paraId="5F9152A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0,131</w:t>
            </w:r>
          </w:p>
        </w:tc>
        <w:tc>
          <w:tcPr>
            <w:tcW w:w="1276" w:type="dxa"/>
            <w:tcBorders>
              <w:top w:val="single" w:sz="4" w:space="0" w:color="auto"/>
              <w:bottom w:val="nil"/>
            </w:tcBorders>
          </w:tcPr>
          <w:p w14:paraId="651CA2B6"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0,271</w:t>
            </w:r>
            <w:r w:rsidRPr="00EF44C7">
              <w:rPr>
                <w:rFonts w:ascii="Times New Roman" w:hAnsi="Times New Roman" w:cs="Times New Roman"/>
                <w:bCs/>
                <w:vertAlign w:val="superscript"/>
              </w:rPr>
              <w:t>S</w:t>
            </w:r>
          </w:p>
        </w:tc>
        <w:tc>
          <w:tcPr>
            <w:tcW w:w="1417" w:type="dxa"/>
            <w:tcBorders>
              <w:top w:val="single" w:sz="4" w:space="0" w:color="auto"/>
              <w:bottom w:val="nil"/>
            </w:tcBorders>
          </w:tcPr>
          <w:p w14:paraId="169B1C5A"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0,085</w:t>
            </w:r>
          </w:p>
        </w:tc>
        <w:tc>
          <w:tcPr>
            <w:tcW w:w="1418" w:type="dxa"/>
            <w:tcBorders>
              <w:top w:val="single" w:sz="4" w:space="0" w:color="auto"/>
              <w:bottom w:val="nil"/>
            </w:tcBorders>
          </w:tcPr>
          <w:p w14:paraId="579B6250"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0,475</w:t>
            </w:r>
            <w:r w:rsidRPr="00EF44C7">
              <w:rPr>
                <w:rFonts w:ascii="Times New Roman" w:hAnsi="Times New Roman" w:cs="Times New Roman"/>
                <w:bCs/>
                <w:vertAlign w:val="superscript"/>
              </w:rPr>
              <w:t>S</w:t>
            </w:r>
          </w:p>
        </w:tc>
      </w:tr>
      <w:tr w:rsidR="00E7201C" w:rsidRPr="00EF44C7" w14:paraId="3238D663" w14:textId="77777777" w:rsidTr="00342C14">
        <w:tc>
          <w:tcPr>
            <w:tcW w:w="2518" w:type="dxa"/>
            <w:tcBorders>
              <w:top w:val="nil"/>
              <w:bottom w:val="nil"/>
            </w:tcBorders>
          </w:tcPr>
          <w:p w14:paraId="453E5275"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Fat Free Mass</w:t>
            </w:r>
          </w:p>
        </w:tc>
        <w:tc>
          <w:tcPr>
            <w:tcW w:w="1163" w:type="dxa"/>
            <w:tcBorders>
              <w:top w:val="nil"/>
              <w:bottom w:val="nil"/>
            </w:tcBorders>
          </w:tcPr>
          <w:p w14:paraId="02EE192A"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0,239</w:t>
            </w:r>
          </w:p>
        </w:tc>
        <w:tc>
          <w:tcPr>
            <w:tcW w:w="1276" w:type="dxa"/>
            <w:tcBorders>
              <w:top w:val="nil"/>
              <w:bottom w:val="nil"/>
            </w:tcBorders>
          </w:tcPr>
          <w:p w14:paraId="03481EC1"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
              </w:rPr>
              <w:t>0,044</w:t>
            </w:r>
            <w:r w:rsidRPr="00EF44C7">
              <w:rPr>
                <w:rFonts w:ascii="Times New Roman" w:hAnsi="Times New Roman" w:cs="Times New Roman"/>
                <w:b/>
                <w:vertAlign w:val="superscript"/>
              </w:rPr>
              <w:t>P</w:t>
            </w:r>
          </w:p>
        </w:tc>
        <w:tc>
          <w:tcPr>
            <w:tcW w:w="1417" w:type="dxa"/>
            <w:tcBorders>
              <w:top w:val="nil"/>
              <w:bottom w:val="nil"/>
            </w:tcBorders>
          </w:tcPr>
          <w:p w14:paraId="00D071F7"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0,180</w:t>
            </w:r>
          </w:p>
        </w:tc>
        <w:tc>
          <w:tcPr>
            <w:tcW w:w="1418" w:type="dxa"/>
            <w:tcBorders>
              <w:top w:val="nil"/>
              <w:bottom w:val="nil"/>
            </w:tcBorders>
          </w:tcPr>
          <w:p w14:paraId="57B0BC68"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0,131</w:t>
            </w:r>
            <w:r w:rsidRPr="00EF44C7">
              <w:rPr>
                <w:rFonts w:ascii="Times New Roman" w:hAnsi="Times New Roman" w:cs="Times New Roman"/>
                <w:bCs/>
                <w:vertAlign w:val="superscript"/>
              </w:rPr>
              <w:t>P</w:t>
            </w:r>
          </w:p>
        </w:tc>
      </w:tr>
      <w:tr w:rsidR="00E7201C" w:rsidRPr="00EF44C7" w14:paraId="3244E844" w14:textId="77777777" w:rsidTr="00342C14">
        <w:tc>
          <w:tcPr>
            <w:tcW w:w="2518" w:type="dxa"/>
            <w:tcBorders>
              <w:top w:val="nil"/>
            </w:tcBorders>
          </w:tcPr>
          <w:p w14:paraId="49855BBF" w14:textId="77777777" w:rsidR="00E7201C" w:rsidRPr="00EF44C7" w:rsidRDefault="00E7201C" w:rsidP="00342C14">
            <w:pPr>
              <w:spacing w:after="0" w:line="240" w:lineRule="auto"/>
              <w:rPr>
                <w:rFonts w:ascii="Times New Roman" w:hAnsi="Times New Roman" w:cs="Times New Roman"/>
                <w:bCs/>
              </w:rPr>
            </w:pPr>
            <w:r w:rsidRPr="00EF44C7">
              <w:rPr>
                <w:rFonts w:ascii="Times New Roman" w:hAnsi="Times New Roman" w:cs="Times New Roman"/>
                <w:bCs/>
              </w:rPr>
              <w:t>Total Lymphocytes Count</w:t>
            </w:r>
          </w:p>
        </w:tc>
        <w:tc>
          <w:tcPr>
            <w:tcW w:w="1163" w:type="dxa"/>
            <w:tcBorders>
              <w:top w:val="nil"/>
            </w:tcBorders>
          </w:tcPr>
          <w:p w14:paraId="1C1D88AE"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0,091</w:t>
            </w:r>
          </w:p>
        </w:tc>
        <w:tc>
          <w:tcPr>
            <w:tcW w:w="1276" w:type="dxa"/>
            <w:tcBorders>
              <w:top w:val="nil"/>
            </w:tcBorders>
          </w:tcPr>
          <w:p w14:paraId="341129F8"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0,446</w:t>
            </w:r>
            <w:r w:rsidRPr="00EF44C7">
              <w:rPr>
                <w:rFonts w:ascii="Times New Roman" w:hAnsi="Times New Roman" w:cs="Times New Roman"/>
                <w:bCs/>
                <w:vertAlign w:val="superscript"/>
              </w:rPr>
              <w:t>S</w:t>
            </w:r>
          </w:p>
        </w:tc>
        <w:tc>
          <w:tcPr>
            <w:tcW w:w="1417" w:type="dxa"/>
            <w:tcBorders>
              <w:top w:val="nil"/>
            </w:tcBorders>
          </w:tcPr>
          <w:p w14:paraId="1183CFC3"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0,095</w:t>
            </w:r>
          </w:p>
        </w:tc>
        <w:tc>
          <w:tcPr>
            <w:tcW w:w="1418" w:type="dxa"/>
            <w:tcBorders>
              <w:top w:val="nil"/>
            </w:tcBorders>
          </w:tcPr>
          <w:p w14:paraId="08C615F4" w14:textId="77777777" w:rsidR="00E7201C" w:rsidRPr="00EF44C7" w:rsidRDefault="00E7201C" w:rsidP="00342C14">
            <w:pPr>
              <w:spacing w:after="0" w:line="240" w:lineRule="auto"/>
              <w:jc w:val="center"/>
              <w:rPr>
                <w:rFonts w:ascii="Times New Roman" w:hAnsi="Times New Roman" w:cs="Times New Roman"/>
                <w:bCs/>
              </w:rPr>
            </w:pPr>
            <w:r w:rsidRPr="00EF44C7">
              <w:rPr>
                <w:rFonts w:ascii="Times New Roman" w:hAnsi="Times New Roman" w:cs="Times New Roman"/>
                <w:bCs/>
              </w:rPr>
              <w:t>0,429</w:t>
            </w:r>
            <w:r w:rsidRPr="00EF44C7">
              <w:rPr>
                <w:rFonts w:ascii="Times New Roman" w:hAnsi="Times New Roman" w:cs="Times New Roman"/>
                <w:bCs/>
                <w:vertAlign w:val="superscript"/>
              </w:rPr>
              <w:t>S</w:t>
            </w:r>
          </w:p>
        </w:tc>
      </w:tr>
    </w:tbl>
    <w:p w14:paraId="188F3C24" w14:textId="77777777" w:rsidR="00E7201C" w:rsidRPr="00EF44C7" w:rsidRDefault="00E7201C" w:rsidP="00E7201C">
      <w:pPr>
        <w:spacing w:after="0" w:line="240" w:lineRule="auto"/>
        <w:jc w:val="both"/>
        <w:rPr>
          <w:rFonts w:ascii="Times New Roman" w:hAnsi="Times New Roman" w:cs="Times New Roman"/>
          <w:bCs/>
          <w:sz w:val="20"/>
          <w:szCs w:val="20"/>
        </w:rPr>
      </w:pPr>
      <w:r w:rsidRPr="00EF44C7">
        <w:rPr>
          <w:rFonts w:ascii="Times New Roman" w:hAnsi="Times New Roman" w:cs="Times New Roman"/>
          <w:bCs/>
          <w:sz w:val="20"/>
          <w:szCs w:val="20"/>
        </w:rPr>
        <w:t>r: correlation coef. p: p-value &lt;0,05.</w:t>
      </w:r>
      <w:r w:rsidRPr="00EF44C7">
        <w:rPr>
          <w:rFonts w:ascii="Times New Roman" w:hAnsi="Times New Roman" w:cs="Times New Roman"/>
          <w:bCs/>
          <w:sz w:val="20"/>
          <w:szCs w:val="20"/>
          <w:vertAlign w:val="superscript"/>
        </w:rPr>
        <w:t xml:space="preserve"> P</w:t>
      </w:r>
      <w:r w:rsidRPr="00EF44C7">
        <w:rPr>
          <w:rFonts w:ascii="Times New Roman" w:hAnsi="Times New Roman" w:cs="Times New Roman"/>
          <w:bCs/>
          <w:sz w:val="20"/>
          <w:szCs w:val="20"/>
        </w:rPr>
        <w:t xml:space="preserve">: Pearson test. </w:t>
      </w:r>
      <w:r w:rsidRPr="00EF44C7">
        <w:rPr>
          <w:rFonts w:ascii="Times New Roman" w:hAnsi="Times New Roman" w:cs="Times New Roman"/>
          <w:bCs/>
          <w:sz w:val="20"/>
          <w:szCs w:val="20"/>
          <w:vertAlign w:val="superscript"/>
        </w:rPr>
        <w:t>S</w:t>
      </w:r>
      <w:r w:rsidRPr="00EF44C7">
        <w:rPr>
          <w:rFonts w:ascii="Times New Roman" w:hAnsi="Times New Roman" w:cs="Times New Roman"/>
          <w:bCs/>
          <w:sz w:val="20"/>
          <w:szCs w:val="20"/>
        </w:rPr>
        <w:t>: Spearman test.</w:t>
      </w:r>
    </w:p>
    <w:p w14:paraId="4A02F6D6" w14:textId="77777777" w:rsidR="00E7201C" w:rsidRDefault="00E7201C" w:rsidP="00E7201C">
      <w:pPr>
        <w:spacing w:after="160" w:line="360" w:lineRule="auto"/>
        <w:jc w:val="both"/>
        <w:rPr>
          <w:rFonts w:ascii="Times New Roman" w:eastAsiaTheme="minorHAnsi" w:hAnsi="Times New Roman" w:cs="Times New Roman"/>
          <w:b/>
          <w:bCs/>
          <w:sz w:val="24"/>
          <w:szCs w:val="24"/>
          <w:lang w:val="id-ID"/>
        </w:rPr>
      </w:pPr>
    </w:p>
    <w:p w14:paraId="1EEC5E4E" w14:textId="77777777" w:rsidR="00350073" w:rsidRDefault="00350073">
      <w:pPr>
        <w:spacing w:after="160" w:line="259" w:lineRule="auto"/>
        <w:rPr>
          <w:rFonts w:ascii="Times New Roman" w:eastAsiaTheme="minorHAnsi" w:hAnsi="Times New Roman" w:cs="Times New Roman"/>
          <w:b/>
          <w:bCs/>
          <w:sz w:val="24"/>
          <w:szCs w:val="24"/>
          <w:lang w:val="id-ID"/>
        </w:rPr>
      </w:pPr>
      <w:r>
        <w:rPr>
          <w:rFonts w:ascii="Times New Roman" w:eastAsiaTheme="minorHAnsi" w:hAnsi="Times New Roman" w:cs="Times New Roman"/>
          <w:b/>
          <w:bCs/>
          <w:sz w:val="24"/>
          <w:szCs w:val="24"/>
          <w:lang w:val="id-ID"/>
        </w:rPr>
        <w:br w:type="page"/>
      </w:r>
    </w:p>
    <w:p w14:paraId="6EC44DB3" w14:textId="118E6604" w:rsidR="00E7201C" w:rsidRPr="00EF44C7" w:rsidRDefault="00E7201C" w:rsidP="003014F2">
      <w:pPr>
        <w:spacing w:after="160" w:line="480" w:lineRule="auto"/>
        <w:jc w:val="both"/>
        <w:rPr>
          <w:rFonts w:ascii="Times New Roman" w:eastAsiaTheme="minorHAnsi" w:hAnsi="Times New Roman" w:cs="Times New Roman"/>
          <w:b/>
          <w:bCs/>
          <w:sz w:val="24"/>
          <w:szCs w:val="24"/>
          <w:lang w:val="id-ID"/>
        </w:rPr>
      </w:pPr>
      <w:r w:rsidRPr="00EF44C7">
        <w:rPr>
          <w:rFonts w:ascii="Times New Roman" w:eastAsiaTheme="minorHAnsi" w:hAnsi="Times New Roman" w:cs="Times New Roman"/>
          <w:b/>
          <w:bCs/>
          <w:sz w:val="24"/>
          <w:szCs w:val="24"/>
          <w:lang w:val="id-ID"/>
        </w:rPr>
        <w:lastRenderedPageBreak/>
        <w:t>DISCUSSION</w:t>
      </w:r>
    </w:p>
    <w:p w14:paraId="7BE5C3AF" w14:textId="77777777" w:rsidR="00E7201C" w:rsidRPr="00EF44C7" w:rsidRDefault="00E7201C" w:rsidP="003014F2">
      <w:pPr>
        <w:spacing w:after="0" w:line="480" w:lineRule="auto"/>
        <w:jc w:val="both"/>
        <w:rPr>
          <w:rFonts w:ascii="Times New Roman" w:eastAsiaTheme="minorHAnsi" w:hAnsi="Times New Roman" w:cs="Times New Roman"/>
          <w:sz w:val="24"/>
          <w:szCs w:val="24"/>
          <w:vertAlign w:val="superscript"/>
        </w:rPr>
      </w:pPr>
      <w:r w:rsidRPr="00EF44C7">
        <w:rPr>
          <w:rFonts w:ascii="Times New Roman" w:eastAsiaTheme="minorHAnsi" w:hAnsi="Times New Roman" w:cs="Times New Roman"/>
          <w:sz w:val="24"/>
          <w:szCs w:val="24"/>
        </w:rPr>
        <w:t>The mean BMI of subjects was 18.73</w:t>
      </w:r>
      <w:r w:rsidRPr="00EF44C7">
        <w:rPr>
          <w:rFonts w:ascii="Times New Roman" w:hAnsi="Times New Roman" w:cs="Times New Roman"/>
          <w:bCs/>
          <w:sz w:val="24"/>
          <w:szCs w:val="24"/>
        </w:rPr>
        <w:t>±</w:t>
      </w:r>
      <w:r w:rsidRPr="00EF44C7">
        <w:rPr>
          <w:rFonts w:ascii="Times New Roman" w:eastAsiaTheme="minorHAnsi" w:hAnsi="Times New Roman" w:cs="Times New Roman"/>
          <w:sz w:val="24"/>
          <w:szCs w:val="24"/>
        </w:rPr>
        <w:t>2.94</w:t>
      </w:r>
      <w:r w:rsidRPr="00EF44C7">
        <w:rPr>
          <w:rFonts w:ascii="Times New Roman" w:eastAsiaTheme="minorHAnsi" w:hAnsi="Times New Roman" w:cs="Times New Roman"/>
          <w:sz w:val="24"/>
          <w:szCs w:val="24"/>
          <w:lang w:val="id-ID"/>
        </w:rPr>
        <w:t xml:space="preserve"> kg/m</w:t>
      </w:r>
      <w:r w:rsidRPr="00EF44C7">
        <w:rPr>
          <w:rFonts w:ascii="Times New Roman" w:eastAsiaTheme="minorHAnsi" w:hAnsi="Times New Roman" w:cs="Times New Roman"/>
          <w:sz w:val="24"/>
          <w:szCs w:val="24"/>
          <w:vertAlign w:val="superscript"/>
          <w:lang w:val="id-ID"/>
        </w:rPr>
        <w:t>2</w:t>
      </w:r>
      <w:r w:rsidRPr="00EF44C7">
        <w:rPr>
          <w:rFonts w:ascii="Times New Roman" w:eastAsiaTheme="minorHAnsi" w:hAnsi="Times New Roman" w:cs="Times New Roman"/>
          <w:sz w:val="24"/>
          <w:szCs w:val="24"/>
          <w:lang w:val="id-ID"/>
        </w:rPr>
        <w:t>. Even though the mean BMI was within normal category, almost half of the subjects (47.2%) nearly reached underweight category. This result has a significant difference compared to the study by Dargie B, et al</w:t>
      </w:r>
      <w:r w:rsidRPr="00EF44C7">
        <w:rPr>
          <w:rFonts w:ascii="Times New Roman" w:eastAsiaTheme="minorHAnsi" w:hAnsi="Times New Roman" w:cs="Times New Roman"/>
          <w:sz w:val="24"/>
          <w:szCs w:val="24"/>
          <w:vertAlign w:val="superscript"/>
          <w:lang w:val="id-ID"/>
        </w:rPr>
        <w:t>17</w:t>
      </w:r>
      <w:r w:rsidRPr="00EF44C7">
        <w:rPr>
          <w:rFonts w:ascii="Times New Roman" w:eastAsiaTheme="minorHAnsi" w:hAnsi="Times New Roman" w:cs="Times New Roman"/>
          <w:sz w:val="24"/>
          <w:szCs w:val="24"/>
          <w:lang w:val="id-ID"/>
        </w:rPr>
        <w:t xml:space="preserve"> that stated the prevalence of malnutrition among Tb patients was 39.7%. This difference can be caused by socioeconomical factor that affects nutrition status of people within the population. Nutrition has a significant role for health and body function including immune system. Malnutrition will weaken immune system which can decrease the ability to fight against and control infection like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w:t>
      </w:r>
      <w:r w:rsidRPr="00EF44C7">
        <w:rPr>
          <w:rFonts w:ascii="Times New Roman" w:eastAsiaTheme="minorHAnsi" w:hAnsi="Times New Roman" w:cs="Times New Roman"/>
          <w:sz w:val="24"/>
          <w:szCs w:val="24"/>
          <w:vertAlign w:val="superscript"/>
        </w:rPr>
        <w:t>18</w:t>
      </w:r>
    </w:p>
    <w:p w14:paraId="389113ED"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lang w:val="id-ID"/>
        </w:rPr>
      </w:pPr>
      <w:r w:rsidRPr="00EF44C7">
        <w:rPr>
          <w:rFonts w:ascii="Times New Roman" w:eastAsiaTheme="minorHAnsi" w:hAnsi="Times New Roman" w:cs="Times New Roman"/>
          <w:sz w:val="24"/>
          <w:szCs w:val="24"/>
          <w:lang w:val="id-ID"/>
        </w:rPr>
        <w:t>Based on dietary intake data, 50% subjects had low energy and protein intakes. This result was different with a study done by Nthiga I et al</w:t>
      </w:r>
      <w:r w:rsidRPr="00EF44C7">
        <w:rPr>
          <w:rFonts w:ascii="Times New Roman" w:eastAsiaTheme="minorHAnsi" w:hAnsi="Times New Roman" w:cs="Times New Roman"/>
          <w:sz w:val="24"/>
          <w:szCs w:val="24"/>
          <w:vertAlign w:val="superscript"/>
        </w:rPr>
        <w:t>19</w:t>
      </w:r>
      <w:r w:rsidRPr="00EF44C7">
        <w:rPr>
          <w:rFonts w:ascii="Times New Roman" w:eastAsiaTheme="minorHAnsi" w:hAnsi="Times New Roman" w:cs="Times New Roman"/>
          <w:sz w:val="24"/>
          <w:szCs w:val="24"/>
          <w:lang w:val="id-ID"/>
        </w:rPr>
        <w:t xml:space="preserve"> which stated 80%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patients had low energy and protein intakes compared to the recommendation for energy requirement for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patient. The difference might be caused by several reasons like economic status in an area and recall bias in dietary intake measurement.</w:t>
      </w:r>
    </w:p>
    <w:p w14:paraId="30B62E9C"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lang w:val="id-ID"/>
        </w:rPr>
      </w:pPr>
      <w:r w:rsidRPr="00EF44C7">
        <w:rPr>
          <w:rFonts w:ascii="Times New Roman" w:eastAsiaTheme="minorHAnsi" w:hAnsi="Times New Roman" w:cs="Times New Roman"/>
          <w:sz w:val="24"/>
          <w:szCs w:val="24"/>
          <w:lang w:val="id-ID"/>
        </w:rPr>
        <w:t>Energy requirement for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patient is 35</w:t>
      </w:r>
      <w:r w:rsidRPr="00EF44C7">
        <w:rPr>
          <w:rFonts w:ascii="Times New Roman" w:eastAsiaTheme="minorHAnsi" w:hAnsi="Times New Roman" w:cs="Times New Roman"/>
          <w:sz w:val="24"/>
          <w:szCs w:val="24"/>
        </w:rPr>
        <w:t>–</w:t>
      </w:r>
      <w:r w:rsidRPr="00EF44C7">
        <w:rPr>
          <w:rFonts w:ascii="Times New Roman" w:eastAsiaTheme="minorHAnsi" w:hAnsi="Times New Roman" w:cs="Times New Roman"/>
          <w:sz w:val="24"/>
          <w:szCs w:val="24"/>
          <w:lang w:val="id-ID"/>
        </w:rPr>
        <w:t>40 kcal/kgBW/day and for protein is 1.2</w:t>
      </w:r>
      <w:r w:rsidRPr="00EF44C7">
        <w:rPr>
          <w:rFonts w:ascii="Times New Roman" w:eastAsiaTheme="minorHAnsi" w:hAnsi="Times New Roman" w:cs="Times New Roman"/>
          <w:sz w:val="24"/>
          <w:szCs w:val="24"/>
        </w:rPr>
        <w:t>–</w:t>
      </w:r>
      <w:r w:rsidRPr="00EF44C7">
        <w:rPr>
          <w:rFonts w:ascii="Times New Roman" w:eastAsiaTheme="minorHAnsi" w:hAnsi="Times New Roman" w:cs="Times New Roman"/>
          <w:sz w:val="24"/>
          <w:szCs w:val="24"/>
          <w:lang w:val="id-ID"/>
        </w:rPr>
        <w:t>1.5g/kgBW/day.</w:t>
      </w:r>
      <w:r w:rsidRPr="00EF44C7">
        <w:rPr>
          <w:rFonts w:ascii="Times New Roman" w:eastAsiaTheme="minorHAnsi" w:hAnsi="Times New Roman" w:cs="Times New Roman"/>
          <w:sz w:val="24"/>
          <w:szCs w:val="24"/>
          <w:vertAlign w:val="superscript"/>
          <w:lang w:val="id-ID"/>
        </w:rPr>
        <w:t>19-21</w:t>
      </w:r>
      <w:r w:rsidRPr="00EF44C7">
        <w:rPr>
          <w:rFonts w:ascii="Times New Roman" w:eastAsiaTheme="minorHAnsi" w:hAnsi="Times New Roman" w:cs="Times New Roman"/>
          <w:sz w:val="24"/>
          <w:szCs w:val="24"/>
          <w:lang w:val="id-ID"/>
        </w:rPr>
        <w:t xml:space="preserve"> This energy requirement is higher compared to healthy individual’s requirement. This higher requirement is caused by infection which body needs extra energy to fight against Mtb. Basic principle nutritional therapy for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patients based on WHO: Nutritional Care and Support for patients with Tuberculosis stated that nutrition status of every active Tb patient needs to be assessed and given nutritional therapy based his condition.</w:t>
      </w:r>
      <w:r w:rsidRPr="00EF44C7">
        <w:rPr>
          <w:rFonts w:ascii="Times New Roman" w:eastAsiaTheme="minorHAnsi" w:hAnsi="Times New Roman" w:cs="Times New Roman"/>
          <w:sz w:val="24"/>
          <w:szCs w:val="24"/>
          <w:vertAlign w:val="superscript"/>
          <w:lang w:val="id-ID"/>
        </w:rPr>
        <w:t>6</w:t>
      </w:r>
    </w:p>
    <w:p w14:paraId="5826E366"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vertAlign w:val="superscript"/>
          <w:lang w:val="id-ID"/>
        </w:rPr>
      </w:pPr>
      <w:r w:rsidRPr="00EF44C7">
        <w:rPr>
          <w:rFonts w:ascii="Times New Roman" w:eastAsiaTheme="minorHAnsi" w:hAnsi="Times New Roman" w:cs="Times New Roman"/>
          <w:sz w:val="24"/>
          <w:szCs w:val="24"/>
          <w:lang w:val="id-ID"/>
        </w:rPr>
        <w:t>Based on body composition data, more than 80% subjects had low fat free mass and low fat free mass indeks or had a risk for malnutrition based on 2015 ESPEN malnutrition criteria for adult.</w:t>
      </w:r>
      <w:r w:rsidRPr="00EF44C7">
        <w:rPr>
          <w:rFonts w:ascii="Times New Roman" w:eastAsiaTheme="minorHAnsi" w:hAnsi="Times New Roman" w:cs="Times New Roman"/>
          <w:sz w:val="24"/>
          <w:szCs w:val="24"/>
          <w:vertAlign w:val="superscript"/>
          <w:lang w:val="id-ID"/>
        </w:rPr>
        <w:t>22</w:t>
      </w:r>
      <w:r w:rsidRPr="00EF44C7">
        <w:rPr>
          <w:rFonts w:ascii="Times New Roman" w:eastAsiaTheme="minorHAnsi" w:hAnsi="Times New Roman" w:cs="Times New Roman"/>
          <w:sz w:val="24"/>
          <w:szCs w:val="24"/>
          <w:lang w:val="id-ID"/>
        </w:rPr>
        <w:t xml:space="preserve"> Malnutrition caused by chronic disease like T</w:t>
      </w:r>
      <w:r>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will decrease fat free mass in a rapid term. This is caused by imbalance metabolism inside the body. Amino acid requirement from protein </w:t>
      </w:r>
      <w:r w:rsidRPr="00EF44C7">
        <w:rPr>
          <w:rFonts w:ascii="Times New Roman" w:eastAsiaTheme="minorHAnsi" w:hAnsi="Times New Roman" w:cs="Times New Roman"/>
          <w:sz w:val="24"/>
          <w:szCs w:val="24"/>
          <w:lang w:val="id-ID"/>
        </w:rPr>
        <w:lastRenderedPageBreak/>
        <w:t>will increase to gain more energy to fight against infection with low protein intake in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patients will make the body uses protein storage in muscles and visceral protein in circulation, which are the main storage of protein inside the body.</w:t>
      </w:r>
      <w:r w:rsidRPr="00EF44C7">
        <w:rPr>
          <w:rFonts w:ascii="Times New Roman" w:eastAsiaTheme="minorHAnsi" w:hAnsi="Times New Roman" w:cs="Times New Roman"/>
          <w:sz w:val="24"/>
          <w:szCs w:val="24"/>
          <w:vertAlign w:val="superscript"/>
          <w:lang w:val="id-ID"/>
        </w:rPr>
        <w:t>23</w:t>
      </w:r>
    </w:p>
    <w:p w14:paraId="66EE99E4"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lang w:val="id-ID"/>
        </w:rPr>
      </w:pPr>
      <w:r w:rsidRPr="00EF44C7">
        <w:rPr>
          <w:rFonts w:ascii="Times New Roman" w:eastAsiaTheme="minorHAnsi" w:hAnsi="Times New Roman" w:cs="Times New Roman"/>
          <w:sz w:val="24"/>
          <w:szCs w:val="24"/>
          <w:lang w:val="id-ID"/>
        </w:rPr>
        <w:t>Median total lymphocyte count of the subjects was 1930 (620</w:t>
      </w:r>
      <w:r w:rsidRPr="00EF44C7">
        <w:rPr>
          <w:rFonts w:ascii="Times New Roman" w:eastAsiaTheme="minorHAnsi" w:hAnsi="Times New Roman" w:cs="Times New Roman"/>
          <w:sz w:val="24"/>
          <w:szCs w:val="24"/>
        </w:rPr>
        <w:t>–</w:t>
      </w:r>
      <w:r w:rsidRPr="00EF44C7">
        <w:rPr>
          <w:rFonts w:ascii="Times New Roman" w:eastAsiaTheme="minorHAnsi" w:hAnsi="Times New Roman" w:cs="Times New Roman"/>
          <w:sz w:val="24"/>
          <w:szCs w:val="24"/>
          <w:lang w:val="id-ID"/>
        </w:rPr>
        <w:t>4230) and 11.1% subjects had low total lymphocyte count. This result was different with a study done by Gunarsa, RG et al</w:t>
      </w:r>
      <w:r w:rsidRPr="00EF44C7">
        <w:rPr>
          <w:rFonts w:ascii="Times New Roman" w:eastAsiaTheme="minorHAnsi" w:hAnsi="Times New Roman" w:cs="Times New Roman"/>
          <w:sz w:val="24"/>
          <w:szCs w:val="24"/>
          <w:vertAlign w:val="superscript"/>
          <w:lang w:val="id-ID"/>
        </w:rPr>
        <w:t>12</w:t>
      </w:r>
      <w:r w:rsidRPr="00EF44C7">
        <w:rPr>
          <w:rFonts w:ascii="Times New Roman" w:eastAsiaTheme="minorHAnsi" w:hAnsi="Times New Roman" w:cs="Times New Roman"/>
          <w:sz w:val="24"/>
          <w:szCs w:val="24"/>
          <w:lang w:val="id-ID"/>
        </w:rPr>
        <w:t xml:space="preserve"> which 33% inpatients in Cipto Mangunkusumo General Hospital with chronic diseases had low total lymphocyte count. This difference can be caused by most of the subjects already received T</w:t>
      </w:r>
      <w:r w:rsidRPr="00EF44C7">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lang w:val="id-ID"/>
        </w:rPr>
        <w:t xml:space="preserve"> therapy, therefore the number of Mtb decreased which results increasing total lympocyte count.</w:t>
      </w:r>
    </w:p>
    <w:p w14:paraId="6A92B7DC"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lang w:val="id-ID"/>
        </w:rPr>
        <w:t>Quality of life assessment in this study used Short Form-36 (SF-36) questionnaire</w:t>
      </w:r>
      <w:r w:rsidRPr="00EF44C7">
        <w:rPr>
          <w:rFonts w:ascii="Times New Roman" w:eastAsiaTheme="minorHAnsi" w:hAnsi="Times New Roman" w:cs="Times New Roman"/>
          <w:sz w:val="24"/>
          <w:szCs w:val="24"/>
        </w:rPr>
        <w:t>. SF-36 can measure physical health (PCS) and mental health (MCS). The result of this study shows most of the subjects had normal PCS and MCS. From PCS, subjects were able to their daily activities without being disturbed by their illness and their ongoing treatment. In addition, from MCS, subjects rarely felt depressed, worried, or hopeless when they knew that they suffered from Tb disease and needed to undergo long term treatment.</w:t>
      </w:r>
      <w:r w:rsidRPr="00EF44C7">
        <w:rPr>
          <w:rFonts w:ascii="Times New Roman" w:eastAsiaTheme="minorHAnsi" w:hAnsi="Times New Roman" w:cs="Times New Roman"/>
          <w:sz w:val="24"/>
          <w:szCs w:val="24"/>
          <w:vertAlign w:val="superscript"/>
        </w:rPr>
        <w:t>24</w:t>
      </w:r>
    </w:p>
    <w:p w14:paraId="19A472AD" w14:textId="5FDF9654" w:rsidR="00E7201C" w:rsidRPr="00EF44C7" w:rsidRDefault="00E7201C" w:rsidP="003014F2">
      <w:pPr>
        <w:spacing w:after="0" w:line="480" w:lineRule="auto"/>
        <w:ind w:firstLine="720"/>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This study result shows there was No correlation found too between protein intake with PC</w:t>
      </w:r>
      <w:r>
        <w:rPr>
          <w:rFonts w:ascii="Times New Roman" w:eastAsiaTheme="minorHAnsi" w:hAnsi="Times New Roman" w:cs="Times New Roman"/>
          <w:sz w:val="24"/>
          <w:szCs w:val="24"/>
        </w:rPr>
        <w:t>S</w:t>
      </w:r>
      <w:r w:rsidRPr="00EF44C7">
        <w:rPr>
          <w:rFonts w:ascii="Times New Roman" w:eastAsiaTheme="minorHAnsi" w:hAnsi="Times New Roman" w:cs="Times New Roman"/>
          <w:sz w:val="24"/>
          <w:szCs w:val="24"/>
        </w:rPr>
        <w:t xml:space="preserve"> (p = 0.271) and MCS (p = 0.475) and between total lymphocyte count with PCS quality of life (p = 0.446) and MCS (p = 0.429). There was a weak positive correlation between fat free mass with PCS quality of life (r = 0.239, p = 0.044), but no correlation with PCS (p = 0.131). This result was similar with a study done by </w:t>
      </w:r>
      <w:proofErr w:type="spellStart"/>
      <w:r w:rsidRPr="00EF44C7">
        <w:rPr>
          <w:rFonts w:ascii="Times New Roman" w:eastAsiaTheme="minorHAnsi" w:hAnsi="Times New Roman" w:cs="Times New Roman"/>
          <w:sz w:val="24"/>
          <w:szCs w:val="24"/>
        </w:rPr>
        <w:t>Jahnavi</w:t>
      </w:r>
      <w:proofErr w:type="spellEnd"/>
      <w:r w:rsidRPr="00EF44C7">
        <w:rPr>
          <w:rFonts w:ascii="Times New Roman" w:eastAsiaTheme="minorHAnsi" w:hAnsi="Times New Roman" w:cs="Times New Roman"/>
          <w:sz w:val="24"/>
          <w:szCs w:val="24"/>
        </w:rPr>
        <w:t xml:space="preserve"> G et al</w:t>
      </w:r>
      <w:r w:rsidRPr="00EF44C7">
        <w:rPr>
          <w:rFonts w:ascii="Times New Roman" w:eastAsiaTheme="minorHAnsi" w:hAnsi="Times New Roman" w:cs="Times New Roman"/>
          <w:sz w:val="24"/>
          <w:szCs w:val="24"/>
          <w:vertAlign w:val="superscript"/>
        </w:rPr>
        <w:t>25</w:t>
      </w:r>
      <w:r w:rsidRPr="00EF44C7">
        <w:rPr>
          <w:rFonts w:ascii="Times New Roman" w:eastAsiaTheme="minorHAnsi" w:hAnsi="Times New Roman" w:cs="Times New Roman"/>
          <w:sz w:val="24"/>
          <w:szCs w:val="24"/>
        </w:rPr>
        <w:t>, which T</w:t>
      </w:r>
      <w:r>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rPr>
        <w:t xml:space="preserve"> patients who received high calories and high protein food supplementations for 12 weeks were examined for their hand grip strength and their quality of life. This hand grip strength describes the increasing fat free mass in TB patients. The result of this study found TB patients who received food supplementations had better </w:t>
      </w:r>
      <w:r w:rsidRPr="00EF44C7">
        <w:rPr>
          <w:rFonts w:ascii="Times New Roman" w:eastAsiaTheme="minorHAnsi" w:hAnsi="Times New Roman" w:cs="Times New Roman"/>
          <w:sz w:val="24"/>
          <w:szCs w:val="24"/>
        </w:rPr>
        <w:lastRenderedPageBreak/>
        <w:t>hand grip strength and quality of life compared to those who did not receive food supplementations.</w:t>
      </w:r>
    </w:p>
    <w:p w14:paraId="54D02512" w14:textId="77777777" w:rsidR="00E7201C" w:rsidRPr="00EF44C7" w:rsidRDefault="00E7201C" w:rsidP="003014F2">
      <w:pPr>
        <w:spacing w:after="0" w:line="480" w:lineRule="auto"/>
        <w:ind w:firstLine="720"/>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 xml:space="preserve">The strength of this study was this study provided prevalence and determine the association between nutrition status, protein intake, fat free mass, total lymphocyte count, and quality of life TB patients in primary health centers in </w:t>
      </w:r>
      <w:proofErr w:type="spellStart"/>
      <w:r w:rsidRPr="00EF44C7">
        <w:rPr>
          <w:rFonts w:ascii="Times New Roman" w:eastAsiaTheme="minorHAnsi" w:hAnsi="Times New Roman" w:cs="Times New Roman"/>
          <w:sz w:val="24"/>
          <w:szCs w:val="24"/>
        </w:rPr>
        <w:t>Pekanbaru</w:t>
      </w:r>
      <w:proofErr w:type="spellEnd"/>
      <w:r w:rsidRPr="00EF44C7">
        <w:rPr>
          <w:rFonts w:ascii="Times New Roman" w:eastAsiaTheme="minorHAnsi" w:hAnsi="Times New Roman" w:cs="Times New Roman"/>
          <w:sz w:val="24"/>
          <w:szCs w:val="24"/>
        </w:rPr>
        <w:t xml:space="preserve"> city, Riau province. Assessment of dietary intake was done by trained dietitian to collect food recall data. Total lymphocyte count examination was done in PRODIA laboratory which accredited by KAN International Organization for Standardization (ISO) 15189. The weakness of this study was the study design. This design has a limitation that only can examine the association within </w:t>
      </w:r>
      <w:proofErr w:type="gramStart"/>
      <w:r w:rsidRPr="00EF44C7">
        <w:rPr>
          <w:rFonts w:ascii="Times New Roman" w:eastAsiaTheme="minorHAnsi" w:hAnsi="Times New Roman" w:cs="Times New Roman"/>
          <w:sz w:val="24"/>
          <w:szCs w:val="24"/>
        </w:rPr>
        <w:t>one time</w:t>
      </w:r>
      <w:proofErr w:type="gramEnd"/>
      <w:r w:rsidRPr="00EF44C7">
        <w:rPr>
          <w:rFonts w:ascii="Times New Roman" w:eastAsiaTheme="minorHAnsi" w:hAnsi="Times New Roman" w:cs="Times New Roman"/>
          <w:sz w:val="24"/>
          <w:szCs w:val="24"/>
        </w:rPr>
        <w:t xml:space="preserve"> assessment and cannot examine the changes within different time periods. Recall bias can be happened during dietary intake assessment due to the food recall is relied on subjects’ memory.</w:t>
      </w:r>
    </w:p>
    <w:p w14:paraId="502B15A7" w14:textId="77777777" w:rsidR="00E7201C" w:rsidRDefault="00E7201C" w:rsidP="003014F2">
      <w:pPr>
        <w:spacing w:after="0" w:line="480" w:lineRule="auto"/>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In conclusion, high prevalence of malnutrition in TB patients can affect quality of life. Good quality of life will increase the success rate of treatment. More studies needed to examine other factors which affect T</w:t>
      </w:r>
      <w:r>
        <w:rPr>
          <w:rFonts w:ascii="Times New Roman" w:eastAsiaTheme="minorHAnsi" w:hAnsi="Times New Roman" w:cs="Times New Roman"/>
          <w:sz w:val="24"/>
          <w:szCs w:val="24"/>
        </w:rPr>
        <w:t>B</w:t>
      </w:r>
      <w:r w:rsidRPr="00EF44C7">
        <w:rPr>
          <w:rFonts w:ascii="Times New Roman" w:eastAsiaTheme="minorHAnsi" w:hAnsi="Times New Roman" w:cs="Times New Roman"/>
          <w:sz w:val="24"/>
          <w:szCs w:val="24"/>
        </w:rPr>
        <w:t xml:space="preserve"> patients’ quality of life.</w:t>
      </w:r>
    </w:p>
    <w:p w14:paraId="1FEA9A03" w14:textId="77777777" w:rsidR="00E7201C" w:rsidRDefault="00E7201C" w:rsidP="00E7201C">
      <w:pPr>
        <w:spacing w:after="0" w:line="360" w:lineRule="auto"/>
        <w:jc w:val="both"/>
        <w:rPr>
          <w:rFonts w:ascii="Times New Roman" w:eastAsiaTheme="minorHAnsi" w:hAnsi="Times New Roman" w:cs="Times New Roman"/>
          <w:sz w:val="24"/>
          <w:szCs w:val="24"/>
        </w:rPr>
      </w:pPr>
    </w:p>
    <w:p w14:paraId="06231F9D" w14:textId="77777777" w:rsidR="00E7201C" w:rsidRDefault="00E7201C" w:rsidP="00E7201C">
      <w:pPr>
        <w:spacing w:after="0" w:line="360" w:lineRule="auto"/>
        <w:jc w:val="both"/>
        <w:rPr>
          <w:rFonts w:ascii="Times New Roman" w:eastAsiaTheme="minorHAnsi" w:hAnsi="Times New Roman" w:cs="Times New Roman"/>
          <w:b/>
          <w:bCs/>
          <w:sz w:val="24"/>
          <w:szCs w:val="24"/>
        </w:rPr>
      </w:pPr>
      <w:r w:rsidRPr="0098144B">
        <w:rPr>
          <w:rFonts w:ascii="Times New Roman" w:eastAsiaTheme="minorHAnsi" w:hAnsi="Times New Roman" w:cs="Times New Roman"/>
          <w:b/>
          <w:bCs/>
          <w:sz w:val="24"/>
          <w:szCs w:val="24"/>
        </w:rPr>
        <w:t>CONFLICT OF INTEREST</w:t>
      </w:r>
    </w:p>
    <w:p w14:paraId="0C807832" w14:textId="501306F6" w:rsidR="00E7201C" w:rsidRDefault="00E7201C" w:rsidP="003014F2">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authors have no conflict of interest in this study. Supported by </w:t>
      </w:r>
      <w:proofErr w:type="spellStart"/>
      <w:r>
        <w:rPr>
          <w:rFonts w:ascii="Times New Roman" w:eastAsiaTheme="minorHAnsi" w:hAnsi="Times New Roman" w:cs="Times New Roman"/>
          <w:sz w:val="24"/>
          <w:szCs w:val="24"/>
        </w:rPr>
        <w:t>Pemerintah</w:t>
      </w:r>
      <w:proofErr w:type="spellEnd"/>
      <w:r>
        <w:rPr>
          <w:rFonts w:ascii="Times New Roman" w:eastAsiaTheme="minorHAnsi" w:hAnsi="Times New Roman" w:cs="Times New Roman"/>
          <w:sz w:val="24"/>
          <w:szCs w:val="24"/>
        </w:rPr>
        <w:t xml:space="preserve"> Daerah </w:t>
      </w:r>
      <w:proofErr w:type="spellStart"/>
      <w:r>
        <w:rPr>
          <w:rFonts w:ascii="Times New Roman" w:eastAsiaTheme="minorHAnsi" w:hAnsi="Times New Roman" w:cs="Times New Roman"/>
          <w:sz w:val="24"/>
          <w:szCs w:val="24"/>
        </w:rPr>
        <w:t>Provinsi</w:t>
      </w:r>
      <w:proofErr w:type="spellEnd"/>
      <w:r>
        <w:rPr>
          <w:rFonts w:ascii="Times New Roman" w:eastAsiaTheme="minorHAnsi" w:hAnsi="Times New Roman" w:cs="Times New Roman"/>
          <w:sz w:val="24"/>
          <w:szCs w:val="24"/>
        </w:rPr>
        <w:t xml:space="preserve"> Riau</w:t>
      </w:r>
      <w:r w:rsidR="0032491B">
        <w:rPr>
          <w:rFonts w:ascii="Times New Roman" w:eastAsiaTheme="minorHAnsi" w:hAnsi="Times New Roman" w:cs="Times New Roman"/>
          <w:sz w:val="24"/>
          <w:szCs w:val="24"/>
        </w:rPr>
        <w:t>.</w:t>
      </w:r>
    </w:p>
    <w:p w14:paraId="378FC572" w14:textId="77777777" w:rsidR="00E7201C" w:rsidRDefault="00E7201C" w:rsidP="00E7201C">
      <w:pPr>
        <w:spacing w:after="0" w:line="360" w:lineRule="auto"/>
        <w:jc w:val="both"/>
        <w:rPr>
          <w:rFonts w:ascii="Times New Roman" w:eastAsiaTheme="minorHAnsi" w:hAnsi="Times New Roman" w:cs="Times New Roman"/>
          <w:sz w:val="24"/>
          <w:szCs w:val="24"/>
        </w:rPr>
      </w:pPr>
    </w:p>
    <w:p w14:paraId="2196717F" w14:textId="77777777" w:rsidR="00E7201C" w:rsidRDefault="00E7201C" w:rsidP="00E7201C">
      <w:pPr>
        <w:spacing w:after="0" w:line="360" w:lineRule="auto"/>
        <w:jc w:val="both"/>
        <w:rPr>
          <w:rFonts w:ascii="Times New Roman" w:eastAsiaTheme="minorHAnsi" w:hAnsi="Times New Roman" w:cs="Times New Roman"/>
          <w:b/>
          <w:bCs/>
          <w:sz w:val="24"/>
          <w:szCs w:val="24"/>
        </w:rPr>
      </w:pPr>
      <w:r w:rsidRPr="008C0370">
        <w:rPr>
          <w:rFonts w:ascii="Times New Roman" w:eastAsiaTheme="minorHAnsi" w:hAnsi="Times New Roman" w:cs="Times New Roman"/>
          <w:b/>
          <w:bCs/>
          <w:sz w:val="24"/>
          <w:szCs w:val="24"/>
        </w:rPr>
        <w:t>ACKNOWLEDGEMENT</w:t>
      </w:r>
    </w:p>
    <w:p w14:paraId="238CC8C4" w14:textId="77777777" w:rsidR="00E7201C" w:rsidRPr="008C0370" w:rsidRDefault="00E7201C" w:rsidP="003014F2">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We would like express our sincere gratitude to all subjects, nurses and doctors in </w:t>
      </w:r>
      <w:proofErr w:type="spellStart"/>
      <w:r>
        <w:rPr>
          <w:rFonts w:ascii="Times New Roman" w:eastAsiaTheme="minorHAnsi" w:hAnsi="Times New Roman" w:cs="Times New Roman"/>
          <w:sz w:val="24"/>
          <w:szCs w:val="24"/>
        </w:rPr>
        <w:t>Puskesmas</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Pekanbaru</w:t>
      </w:r>
      <w:proofErr w:type="spellEnd"/>
      <w:r>
        <w:rPr>
          <w:rFonts w:ascii="Times New Roman" w:eastAsiaTheme="minorHAnsi" w:hAnsi="Times New Roman" w:cs="Times New Roman"/>
          <w:sz w:val="24"/>
          <w:szCs w:val="24"/>
        </w:rPr>
        <w:t xml:space="preserve"> city, Riau Province.</w:t>
      </w:r>
    </w:p>
    <w:p w14:paraId="6AFEC072" w14:textId="77777777" w:rsidR="00E7201C" w:rsidRPr="00EF44C7" w:rsidRDefault="00E7201C" w:rsidP="003014F2">
      <w:pPr>
        <w:spacing w:after="0" w:line="480" w:lineRule="auto"/>
        <w:jc w:val="both"/>
        <w:rPr>
          <w:rFonts w:ascii="Times New Roman" w:eastAsiaTheme="minorHAnsi" w:hAnsi="Times New Roman" w:cs="Times New Roman"/>
          <w:sz w:val="24"/>
          <w:szCs w:val="24"/>
        </w:rPr>
      </w:pPr>
    </w:p>
    <w:p w14:paraId="4072A206" w14:textId="77777777" w:rsidR="0032491B" w:rsidRDefault="0032491B" w:rsidP="00E7201C">
      <w:pPr>
        <w:spacing w:after="160" w:line="360" w:lineRule="auto"/>
        <w:jc w:val="both"/>
        <w:rPr>
          <w:rFonts w:ascii="Times New Roman" w:eastAsiaTheme="minorHAnsi" w:hAnsi="Times New Roman" w:cs="Times New Roman"/>
          <w:b/>
          <w:bCs/>
          <w:sz w:val="24"/>
          <w:szCs w:val="24"/>
        </w:rPr>
      </w:pPr>
    </w:p>
    <w:p w14:paraId="40A76F26" w14:textId="04FEDD0B" w:rsidR="00E7201C" w:rsidRPr="00EF44C7" w:rsidRDefault="00E7201C" w:rsidP="00E7201C">
      <w:pPr>
        <w:spacing w:after="160" w:line="360" w:lineRule="auto"/>
        <w:jc w:val="both"/>
        <w:rPr>
          <w:rFonts w:ascii="Times New Roman" w:eastAsiaTheme="minorHAnsi" w:hAnsi="Times New Roman" w:cs="Times New Roman"/>
          <w:b/>
          <w:bCs/>
          <w:sz w:val="24"/>
          <w:szCs w:val="24"/>
        </w:rPr>
      </w:pPr>
      <w:r w:rsidRPr="00EF44C7">
        <w:rPr>
          <w:rFonts w:ascii="Times New Roman" w:eastAsiaTheme="minorHAnsi" w:hAnsi="Times New Roman" w:cs="Times New Roman"/>
          <w:b/>
          <w:bCs/>
          <w:sz w:val="24"/>
          <w:szCs w:val="24"/>
        </w:rPr>
        <w:lastRenderedPageBreak/>
        <w:t>REFERENCES</w:t>
      </w:r>
    </w:p>
    <w:p w14:paraId="725FD07B"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w:t>
      </w:r>
      <w:r w:rsidRPr="00EF44C7">
        <w:rPr>
          <w:rFonts w:ascii="Times New Roman" w:eastAsiaTheme="minorHAnsi" w:hAnsi="Times New Roman" w:cs="Times New Roman"/>
          <w:sz w:val="24"/>
          <w:szCs w:val="24"/>
        </w:rPr>
        <w:tab/>
        <w:t>WHO. Global Tuberculosis Report. World Health Organization. 2018.</w:t>
      </w:r>
    </w:p>
    <w:p w14:paraId="60CDEA0E"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w:t>
      </w:r>
      <w:r w:rsidRPr="00EF44C7">
        <w:rPr>
          <w:rFonts w:ascii="Times New Roman" w:eastAsiaTheme="minorHAnsi" w:hAnsi="Times New Roman" w:cs="Times New Roman"/>
          <w:sz w:val="24"/>
          <w:szCs w:val="24"/>
        </w:rPr>
        <w:tab/>
        <w:t>WHO. Global Tuberculosis Report. World Health Organization. 2017.</w:t>
      </w:r>
    </w:p>
    <w:p w14:paraId="5699002A"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3.</w:t>
      </w:r>
      <w:r w:rsidRPr="00EF44C7">
        <w:rPr>
          <w:rFonts w:ascii="Times New Roman" w:eastAsiaTheme="minorHAnsi" w:hAnsi="Times New Roman" w:cs="Times New Roman"/>
          <w:sz w:val="24"/>
          <w:szCs w:val="24"/>
        </w:rPr>
        <w:tab/>
        <w:t xml:space="preserve">Badan </w:t>
      </w:r>
      <w:proofErr w:type="spellStart"/>
      <w:r w:rsidRPr="00EF44C7">
        <w:rPr>
          <w:rFonts w:ascii="Times New Roman" w:eastAsiaTheme="minorHAnsi" w:hAnsi="Times New Roman" w:cs="Times New Roman"/>
          <w:sz w:val="24"/>
          <w:szCs w:val="24"/>
        </w:rPr>
        <w:t>Penelitian</w:t>
      </w:r>
      <w:proofErr w:type="spellEnd"/>
      <w:r w:rsidRPr="00EF44C7">
        <w:rPr>
          <w:rFonts w:ascii="Times New Roman" w:eastAsiaTheme="minorHAnsi" w:hAnsi="Times New Roman" w:cs="Times New Roman"/>
          <w:sz w:val="24"/>
          <w:szCs w:val="24"/>
        </w:rPr>
        <w:t xml:space="preserve"> dan </w:t>
      </w:r>
      <w:proofErr w:type="spellStart"/>
      <w:r w:rsidRPr="00EF44C7">
        <w:rPr>
          <w:rFonts w:ascii="Times New Roman" w:eastAsiaTheme="minorHAnsi" w:hAnsi="Times New Roman" w:cs="Times New Roman"/>
          <w:sz w:val="24"/>
          <w:szCs w:val="24"/>
        </w:rPr>
        <w:t>Pengembangan</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Kementrian</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Kesehatan</w:t>
      </w:r>
      <w:proofErr w:type="spellEnd"/>
      <w:r w:rsidRPr="00EF44C7">
        <w:rPr>
          <w:rFonts w:ascii="Times New Roman" w:eastAsiaTheme="minorHAnsi" w:hAnsi="Times New Roman" w:cs="Times New Roman"/>
          <w:sz w:val="24"/>
          <w:szCs w:val="24"/>
        </w:rPr>
        <w:t xml:space="preserve"> RI. </w:t>
      </w:r>
      <w:proofErr w:type="spellStart"/>
      <w:r w:rsidRPr="00EF44C7">
        <w:rPr>
          <w:rFonts w:ascii="Times New Roman" w:eastAsiaTheme="minorHAnsi" w:hAnsi="Times New Roman" w:cs="Times New Roman"/>
          <w:sz w:val="24"/>
          <w:szCs w:val="24"/>
        </w:rPr>
        <w:t>Riset</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Kesehatan</w:t>
      </w:r>
      <w:proofErr w:type="spellEnd"/>
      <w:r w:rsidRPr="00EF44C7">
        <w:rPr>
          <w:rFonts w:ascii="Times New Roman" w:eastAsiaTheme="minorHAnsi" w:hAnsi="Times New Roman" w:cs="Times New Roman"/>
          <w:sz w:val="24"/>
          <w:szCs w:val="24"/>
        </w:rPr>
        <w:t xml:space="preserve"> Dasar. Jakarta; 2013.</w:t>
      </w:r>
    </w:p>
    <w:p w14:paraId="46A8265F"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4.</w:t>
      </w:r>
      <w:r w:rsidRPr="00EF44C7">
        <w:rPr>
          <w:rFonts w:ascii="Times New Roman" w:eastAsiaTheme="minorHAnsi" w:hAnsi="Times New Roman" w:cs="Times New Roman"/>
          <w:sz w:val="24"/>
          <w:szCs w:val="24"/>
        </w:rPr>
        <w:tab/>
        <w:t xml:space="preserve">Badan </w:t>
      </w:r>
      <w:proofErr w:type="spellStart"/>
      <w:r w:rsidRPr="00EF44C7">
        <w:rPr>
          <w:rFonts w:ascii="Times New Roman" w:eastAsiaTheme="minorHAnsi" w:hAnsi="Times New Roman" w:cs="Times New Roman"/>
          <w:sz w:val="24"/>
          <w:szCs w:val="24"/>
        </w:rPr>
        <w:t>Penelitian</w:t>
      </w:r>
      <w:proofErr w:type="spellEnd"/>
      <w:r w:rsidRPr="00EF44C7">
        <w:rPr>
          <w:rFonts w:ascii="Times New Roman" w:eastAsiaTheme="minorHAnsi" w:hAnsi="Times New Roman" w:cs="Times New Roman"/>
          <w:sz w:val="24"/>
          <w:szCs w:val="24"/>
        </w:rPr>
        <w:t xml:space="preserve"> dan </w:t>
      </w:r>
      <w:proofErr w:type="spellStart"/>
      <w:r w:rsidRPr="00EF44C7">
        <w:rPr>
          <w:rFonts w:ascii="Times New Roman" w:eastAsiaTheme="minorHAnsi" w:hAnsi="Times New Roman" w:cs="Times New Roman"/>
          <w:sz w:val="24"/>
          <w:szCs w:val="24"/>
        </w:rPr>
        <w:t>Pengembangan</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Kementrian</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Kesehatan</w:t>
      </w:r>
      <w:proofErr w:type="spellEnd"/>
      <w:r w:rsidRPr="00EF44C7">
        <w:rPr>
          <w:rFonts w:ascii="Times New Roman" w:eastAsiaTheme="minorHAnsi" w:hAnsi="Times New Roman" w:cs="Times New Roman"/>
          <w:sz w:val="24"/>
          <w:szCs w:val="24"/>
        </w:rPr>
        <w:t xml:space="preserve"> RI. </w:t>
      </w:r>
      <w:proofErr w:type="spellStart"/>
      <w:r w:rsidRPr="00EF44C7">
        <w:rPr>
          <w:rFonts w:ascii="Times New Roman" w:eastAsiaTheme="minorHAnsi" w:hAnsi="Times New Roman" w:cs="Times New Roman"/>
          <w:sz w:val="24"/>
          <w:szCs w:val="24"/>
        </w:rPr>
        <w:t>Riset</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Kesehatan</w:t>
      </w:r>
      <w:proofErr w:type="spellEnd"/>
      <w:r w:rsidRPr="00EF44C7">
        <w:rPr>
          <w:rFonts w:ascii="Times New Roman" w:eastAsiaTheme="minorHAnsi" w:hAnsi="Times New Roman" w:cs="Times New Roman"/>
          <w:sz w:val="24"/>
          <w:szCs w:val="24"/>
        </w:rPr>
        <w:t xml:space="preserve"> Dasar. Jakarta; 2018.</w:t>
      </w:r>
    </w:p>
    <w:p w14:paraId="3BD4DF8E"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5</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Padmapriyadarsini</w:t>
      </w:r>
      <w:proofErr w:type="spellEnd"/>
      <w:r w:rsidRPr="00EF44C7">
        <w:rPr>
          <w:rFonts w:ascii="Times New Roman" w:eastAsiaTheme="minorHAnsi" w:hAnsi="Times New Roman" w:cs="Times New Roman"/>
          <w:sz w:val="24"/>
          <w:szCs w:val="24"/>
        </w:rPr>
        <w:t xml:space="preserve"> C, </w:t>
      </w:r>
      <w:proofErr w:type="spellStart"/>
      <w:r w:rsidRPr="00EF44C7">
        <w:rPr>
          <w:rFonts w:ascii="Times New Roman" w:eastAsiaTheme="minorHAnsi" w:hAnsi="Times New Roman" w:cs="Times New Roman"/>
          <w:sz w:val="24"/>
          <w:szCs w:val="24"/>
        </w:rPr>
        <w:t>Shobana</w:t>
      </w:r>
      <w:proofErr w:type="spellEnd"/>
      <w:r w:rsidRPr="00EF44C7">
        <w:rPr>
          <w:rFonts w:ascii="Times New Roman" w:eastAsiaTheme="minorHAnsi" w:hAnsi="Times New Roman" w:cs="Times New Roman"/>
          <w:sz w:val="24"/>
          <w:szCs w:val="24"/>
        </w:rPr>
        <w:t xml:space="preserve"> M, Lakshmi M, </w:t>
      </w:r>
      <w:proofErr w:type="spellStart"/>
      <w:r w:rsidRPr="00EF44C7">
        <w:rPr>
          <w:rFonts w:ascii="Times New Roman" w:eastAsiaTheme="minorHAnsi" w:hAnsi="Times New Roman" w:cs="Times New Roman"/>
          <w:sz w:val="24"/>
          <w:szCs w:val="24"/>
        </w:rPr>
        <w:t>Beena</w:t>
      </w:r>
      <w:proofErr w:type="spellEnd"/>
      <w:r w:rsidRPr="00EF44C7">
        <w:rPr>
          <w:rFonts w:ascii="Times New Roman" w:eastAsiaTheme="minorHAnsi" w:hAnsi="Times New Roman" w:cs="Times New Roman"/>
          <w:sz w:val="24"/>
          <w:szCs w:val="24"/>
        </w:rPr>
        <w:t xml:space="preserve"> T, Swaminathan S. Undernutrition and Tuberculosis in India: Situation Analysis &amp; The Way Forward. Indian J Med Res. 2016;144(1):11-20.</w:t>
      </w:r>
    </w:p>
    <w:p w14:paraId="70912AA4"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6</w:t>
      </w:r>
      <w:r w:rsidRPr="00EF44C7">
        <w:rPr>
          <w:rFonts w:ascii="Times New Roman" w:eastAsiaTheme="minorHAnsi" w:hAnsi="Times New Roman" w:cs="Times New Roman"/>
          <w:sz w:val="24"/>
          <w:szCs w:val="24"/>
        </w:rPr>
        <w:tab/>
        <w:t>WHO. Guideline: Nutritional Care and Support for Patients with Tuberculosis: World Health Organization. Geneva; 2013.</w:t>
      </w:r>
    </w:p>
    <w:p w14:paraId="0C1DD08A"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7</w:t>
      </w:r>
      <w:r w:rsidRPr="00EF44C7">
        <w:rPr>
          <w:rFonts w:ascii="Times New Roman" w:eastAsiaTheme="minorHAnsi" w:hAnsi="Times New Roman" w:cs="Times New Roman"/>
          <w:sz w:val="24"/>
          <w:szCs w:val="24"/>
        </w:rPr>
        <w:tab/>
        <w:t>Ministry of Health and Family Welfare Government of India. Nutritional care and support for patients with Tuberculosis in India; 2017:22-7.</w:t>
      </w:r>
    </w:p>
    <w:p w14:paraId="6ED5F474"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8</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Koethe</w:t>
      </w:r>
      <w:proofErr w:type="spellEnd"/>
      <w:r w:rsidRPr="00EF44C7">
        <w:rPr>
          <w:rFonts w:ascii="Times New Roman" w:eastAsiaTheme="minorHAnsi" w:hAnsi="Times New Roman" w:cs="Times New Roman"/>
          <w:sz w:val="24"/>
          <w:szCs w:val="24"/>
        </w:rPr>
        <w:t xml:space="preserve"> JR, von </w:t>
      </w:r>
      <w:proofErr w:type="spellStart"/>
      <w:r w:rsidRPr="00EF44C7">
        <w:rPr>
          <w:rFonts w:ascii="Times New Roman" w:eastAsiaTheme="minorHAnsi" w:hAnsi="Times New Roman" w:cs="Times New Roman"/>
          <w:sz w:val="24"/>
          <w:szCs w:val="24"/>
        </w:rPr>
        <w:t>Reyn</w:t>
      </w:r>
      <w:proofErr w:type="spellEnd"/>
      <w:r w:rsidRPr="00EF44C7">
        <w:rPr>
          <w:rFonts w:ascii="Times New Roman" w:eastAsiaTheme="minorHAnsi" w:hAnsi="Times New Roman" w:cs="Times New Roman"/>
          <w:sz w:val="24"/>
          <w:szCs w:val="24"/>
        </w:rPr>
        <w:t xml:space="preserve"> CF. Protein-calorie malnutrition, macronutrient supplements, and tuberculosis. Int J Tuber Lung Dis. 2016;20(7):857-63.</w:t>
      </w:r>
    </w:p>
    <w:p w14:paraId="210FFA6E"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9</w:t>
      </w:r>
      <w:r w:rsidRPr="00EF44C7">
        <w:rPr>
          <w:rFonts w:ascii="Times New Roman" w:eastAsiaTheme="minorHAnsi" w:hAnsi="Times New Roman" w:cs="Times New Roman"/>
          <w:sz w:val="24"/>
          <w:szCs w:val="24"/>
        </w:rPr>
        <w:tab/>
        <w:t xml:space="preserve">Chandrasekaran P, Saravanan N, </w:t>
      </w:r>
      <w:proofErr w:type="spellStart"/>
      <w:r w:rsidRPr="00EF44C7">
        <w:rPr>
          <w:rFonts w:ascii="Times New Roman" w:eastAsiaTheme="minorHAnsi" w:hAnsi="Times New Roman" w:cs="Times New Roman"/>
          <w:sz w:val="24"/>
          <w:szCs w:val="24"/>
        </w:rPr>
        <w:t>Bethunaickan</w:t>
      </w:r>
      <w:proofErr w:type="spellEnd"/>
      <w:r w:rsidRPr="00EF44C7">
        <w:rPr>
          <w:rFonts w:ascii="Times New Roman" w:eastAsiaTheme="minorHAnsi" w:hAnsi="Times New Roman" w:cs="Times New Roman"/>
          <w:sz w:val="24"/>
          <w:szCs w:val="24"/>
        </w:rPr>
        <w:t xml:space="preserve"> R, </w:t>
      </w:r>
      <w:proofErr w:type="spellStart"/>
      <w:r w:rsidRPr="00EF44C7">
        <w:rPr>
          <w:rFonts w:ascii="Times New Roman" w:eastAsiaTheme="minorHAnsi" w:hAnsi="Times New Roman" w:cs="Times New Roman"/>
          <w:sz w:val="24"/>
          <w:szCs w:val="24"/>
        </w:rPr>
        <w:t>Tripathy</w:t>
      </w:r>
      <w:proofErr w:type="spellEnd"/>
      <w:r w:rsidRPr="00EF44C7">
        <w:rPr>
          <w:rFonts w:ascii="Times New Roman" w:eastAsiaTheme="minorHAnsi" w:hAnsi="Times New Roman" w:cs="Times New Roman"/>
          <w:sz w:val="24"/>
          <w:szCs w:val="24"/>
        </w:rPr>
        <w:t xml:space="preserve"> S. Malnutrition: Modulator of Immune Responses in Tuberculosis. Front Immunol. </w:t>
      </w:r>
      <w:proofErr w:type="gramStart"/>
      <w:r w:rsidRPr="00EF44C7">
        <w:rPr>
          <w:rFonts w:ascii="Times New Roman" w:eastAsiaTheme="minorHAnsi" w:hAnsi="Times New Roman" w:cs="Times New Roman"/>
          <w:sz w:val="24"/>
          <w:szCs w:val="24"/>
        </w:rPr>
        <w:t>2017;8:1</w:t>
      </w:r>
      <w:proofErr w:type="gramEnd"/>
      <w:r w:rsidRPr="00EF44C7">
        <w:rPr>
          <w:rFonts w:ascii="Times New Roman" w:eastAsiaTheme="minorHAnsi" w:hAnsi="Times New Roman" w:cs="Times New Roman"/>
          <w:sz w:val="24"/>
          <w:szCs w:val="24"/>
        </w:rPr>
        <w:t>-6.</w:t>
      </w:r>
    </w:p>
    <w:p w14:paraId="7D072433"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10</w:t>
      </w:r>
      <w:r w:rsidRPr="00EF44C7">
        <w:rPr>
          <w:rFonts w:ascii="Times New Roman" w:eastAsiaTheme="minorHAnsi" w:hAnsi="Times New Roman" w:cs="Times New Roman"/>
          <w:sz w:val="24"/>
          <w:szCs w:val="24"/>
        </w:rPr>
        <w:tab/>
        <w:t xml:space="preserve">Savino W. The thymus gland is a target in malnutrition. Eur J Clin </w:t>
      </w:r>
      <w:proofErr w:type="spellStart"/>
      <w:r w:rsidRPr="00EF44C7">
        <w:rPr>
          <w:rFonts w:ascii="Times New Roman" w:eastAsiaTheme="minorHAnsi" w:hAnsi="Times New Roman" w:cs="Times New Roman"/>
          <w:sz w:val="24"/>
          <w:szCs w:val="24"/>
        </w:rPr>
        <w:t>Nutr</w:t>
      </w:r>
      <w:proofErr w:type="spellEnd"/>
      <w:r w:rsidRPr="00EF44C7">
        <w:rPr>
          <w:rFonts w:ascii="Times New Roman" w:eastAsiaTheme="minorHAnsi" w:hAnsi="Times New Roman" w:cs="Times New Roman"/>
          <w:sz w:val="24"/>
          <w:szCs w:val="24"/>
        </w:rPr>
        <w:t>. 2002;56(3):46-9.</w:t>
      </w:r>
    </w:p>
    <w:p w14:paraId="1604BB5B"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11</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Pasini</w:t>
      </w:r>
      <w:proofErr w:type="spellEnd"/>
      <w:r w:rsidRPr="00EF44C7">
        <w:rPr>
          <w:rFonts w:ascii="Times New Roman" w:eastAsiaTheme="minorHAnsi" w:hAnsi="Times New Roman" w:cs="Times New Roman"/>
          <w:sz w:val="24"/>
          <w:szCs w:val="24"/>
        </w:rPr>
        <w:t xml:space="preserve"> E, </w:t>
      </w:r>
      <w:proofErr w:type="spellStart"/>
      <w:r w:rsidRPr="00EF44C7">
        <w:rPr>
          <w:rFonts w:ascii="Times New Roman" w:eastAsiaTheme="minorHAnsi" w:hAnsi="Times New Roman" w:cs="Times New Roman"/>
          <w:sz w:val="24"/>
          <w:szCs w:val="24"/>
        </w:rPr>
        <w:t>Corsetti</w:t>
      </w:r>
      <w:proofErr w:type="spellEnd"/>
      <w:r w:rsidRPr="00EF44C7">
        <w:rPr>
          <w:rFonts w:ascii="Times New Roman" w:eastAsiaTheme="minorHAnsi" w:hAnsi="Times New Roman" w:cs="Times New Roman"/>
          <w:sz w:val="24"/>
          <w:szCs w:val="24"/>
        </w:rPr>
        <w:t xml:space="preserve"> G, </w:t>
      </w:r>
      <w:proofErr w:type="spellStart"/>
      <w:r w:rsidRPr="00EF44C7">
        <w:rPr>
          <w:rFonts w:ascii="Times New Roman" w:eastAsiaTheme="minorHAnsi" w:hAnsi="Times New Roman" w:cs="Times New Roman"/>
          <w:sz w:val="24"/>
          <w:szCs w:val="24"/>
        </w:rPr>
        <w:t>Aquilani</w:t>
      </w:r>
      <w:proofErr w:type="spellEnd"/>
      <w:r w:rsidRPr="00EF44C7">
        <w:rPr>
          <w:rFonts w:ascii="Times New Roman" w:eastAsiaTheme="minorHAnsi" w:hAnsi="Times New Roman" w:cs="Times New Roman"/>
          <w:sz w:val="24"/>
          <w:szCs w:val="24"/>
        </w:rPr>
        <w:t xml:space="preserve"> R, Romano C, et al. Protein-Amino Acid Metabolism Disarrangements: The Hidden Enemy of Chronic Age-Related Conditions. Nutrients. 2018;10(4):391-8.</w:t>
      </w:r>
    </w:p>
    <w:p w14:paraId="4E944B3A"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12</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Gunarsa</w:t>
      </w:r>
      <w:proofErr w:type="spellEnd"/>
      <w:r w:rsidRPr="00EF44C7">
        <w:rPr>
          <w:rFonts w:ascii="Times New Roman" w:eastAsiaTheme="minorHAnsi" w:hAnsi="Times New Roman" w:cs="Times New Roman"/>
          <w:sz w:val="24"/>
          <w:szCs w:val="24"/>
        </w:rPr>
        <w:t xml:space="preserve"> RG, </w:t>
      </w:r>
      <w:proofErr w:type="spellStart"/>
      <w:r w:rsidRPr="00EF44C7">
        <w:rPr>
          <w:rFonts w:ascii="Times New Roman" w:eastAsiaTheme="minorHAnsi" w:hAnsi="Times New Roman" w:cs="Times New Roman"/>
          <w:sz w:val="24"/>
          <w:szCs w:val="24"/>
        </w:rPr>
        <w:t>Simadibrata</w:t>
      </w:r>
      <w:proofErr w:type="spellEnd"/>
      <w:r w:rsidRPr="00EF44C7">
        <w:rPr>
          <w:rFonts w:ascii="Times New Roman" w:eastAsiaTheme="minorHAnsi" w:hAnsi="Times New Roman" w:cs="Times New Roman"/>
          <w:sz w:val="24"/>
          <w:szCs w:val="24"/>
        </w:rPr>
        <w:t xml:space="preserve"> M, </w:t>
      </w:r>
      <w:proofErr w:type="spellStart"/>
      <w:r w:rsidRPr="00EF44C7">
        <w:rPr>
          <w:rFonts w:ascii="Times New Roman" w:eastAsiaTheme="minorHAnsi" w:hAnsi="Times New Roman" w:cs="Times New Roman"/>
          <w:sz w:val="24"/>
          <w:szCs w:val="24"/>
        </w:rPr>
        <w:t>Syam</w:t>
      </w:r>
      <w:proofErr w:type="spellEnd"/>
      <w:r w:rsidRPr="00EF44C7">
        <w:rPr>
          <w:rFonts w:ascii="Times New Roman" w:eastAsiaTheme="minorHAnsi" w:hAnsi="Times New Roman" w:cs="Times New Roman"/>
          <w:sz w:val="24"/>
          <w:szCs w:val="24"/>
        </w:rPr>
        <w:t xml:space="preserve"> AF, </w:t>
      </w:r>
      <w:proofErr w:type="spellStart"/>
      <w:r w:rsidRPr="00EF44C7">
        <w:rPr>
          <w:rFonts w:ascii="Times New Roman" w:eastAsiaTheme="minorHAnsi" w:hAnsi="Times New Roman" w:cs="Times New Roman"/>
          <w:sz w:val="24"/>
          <w:szCs w:val="24"/>
        </w:rPr>
        <w:t>Timan</w:t>
      </w:r>
      <w:proofErr w:type="spellEnd"/>
      <w:r w:rsidRPr="00EF44C7">
        <w:rPr>
          <w:rFonts w:ascii="Times New Roman" w:eastAsiaTheme="minorHAnsi" w:hAnsi="Times New Roman" w:cs="Times New Roman"/>
          <w:sz w:val="24"/>
          <w:szCs w:val="24"/>
        </w:rPr>
        <w:t xml:space="preserve"> IS, et al. Total Lymphocyte Count as a nutritional parameter in hospitalized patients. </w:t>
      </w:r>
      <w:proofErr w:type="spellStart"/>
      <w:r w:rsidRPr="00EF44C7">
        <w:rPr>
          <w:rFonts w:ascii="Times New Roman" w:eastAsiaTheme="minorHAnsi" w:hAnsi="Times New Roman" w:cs="Times New Roman"/>
          <w:sz w:val="24"/>
          <w:szCs w:val="24"/>
        </w:rPr>
        <w:t>Indones</w:t>
      </w:r>
      <w:proofErr w:type="spellEnd"/>
      <w:r w:rsidRPr="00EF44C7">
        <w:rPr>
          <w:rFonts w:ascii="Times New Roman" w:eastAsiaTheme="minorHAnsi" w:hAnsi="Times New Roman" w:cs="Times New Roman"/>
          <w:sz w:val="24"/>
          <w:szCs w:val="24"/>
        </w:rPr>
        <w:t xml:space="preserve"> J of Gastroenterol, </w:t>
      </w:r>
      <w:proofErr w:type="spellStart"/>
      <w:r w:rsidRPr="00EF44C7">
        <w:rPr>
          <w:rFonts w:ascii="Times New Roman" w:eastAsiaTheme="minorHAnsi" w:hAnsi="Times New Roman" w:cs="Times New Roman"/>
          <w:sz w:val="24"/>
          <w:szCs w:val="24"/>
        </w:rPr>
        <w:t>Hepatol</w:t>
      </w:r>
      <w:proofErr w:type="spellEnd"/>
      <w:r w:rsidRPr="00EF44C7">
        <w:rPr>
          <w:rFonts w:ascii="Times New Roman" w:eastAsiaTheme="minorHAnsi" w:hAnsi="Times New Roman" w:cs="Times New Roman"/>
          <w:sz w:val="24"/>
          <w:szCs w:val="24"/>
        </w:rPr>
        <w:t>, and Digest Endos. 2011;12(2):89-94.</w:t>
      </w:r>
    </w:p>
    <w:p w14:paraId="2A16E09D"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13</w:t>
      </w:r>
      <w:r w:rsidRPr="00EF44C7">
        <w:rPr>
          <w:rFonts w:ascii="Times New Roman" w:eastAsiaTheme="minorHAnsi" w:hAnsi="Times New Roman" w:cs="Times New Roman"/>
          <w:sz w:val="24"/>
          <w:szCs w:val="24"/>
        </w:rPr>
        <w:tab/>
        <w:t>Malik M, Nasir R, Hussain A. Health Related Quality of Life among TB Patients: Question Mark on Performance of TB DOTS in Pakistan. J of Trop Med. 2018; 2018:1-7.</w:t>
      </w:r>
    </w:p>
    <w:p w14:paraId="4AB3BA21"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14</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Jahnavi</w:t>
      </w:r>
      <w:proofErr w:type="spellEnd"/>
      <w:r w:rsidRPr="00EF44C7">
        <w:rPr>
          <w:rFonts w:ascii="Times New Roman" w:eastAsiaTheme="minorHAnsi" w:hAnsi="Times New Roman" w:cs="Times New Roman"/>
          <w:sz w:val="24"/>
          <w:szCs w:val="24"/>
        </w:rPr>
        <w:t xml:space="preserve"> G, Sudha CH. </w:t>
      </w:r>
      <w:proofErr w:type="spellStart"/>
      <w:r w:rsidRPr="00EF44C7">
        <w:rPr>
          <w:rFonts w:ascii="Times New Roman" w:eastAsiaTheme="minorHAnsi" w:hAnsi="Times New Roman" w:cs="Times New Roman"/>
          <w:sz w:val="24"/>
          <w:szCs w:val="24"/>
        </w:rPr>
        <w:t>Randomised</w:t>
      </w:r>
      <w:proofErr w:type="spellEnd"/>
      <w:r w:rsidRPr="00EF44C7">
        <w:rPr>
          <w:rFonts w:ascii="Times New Roman" w:eastAsiaTheme="minorHAnsi" w:hAnsi="Times New Roman" w:cs="Times New Roman"/>
          <w:sz w:val="24"/>
          <w:szCs w:val="24"/>
        </w:rPr>
        <w:t xml:space="preserve"> Controlled Trial of Food Supplements in Patients with Newly Diagnosed Tuberculosis and Wasting. Sing Med J. 2010;51(12):957-62.</w:t>
      </w:r>
    </w:p>
    <w:p w14:paraId="6BF86EAF"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15</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Tinartayu</w:t>
      </w:r>
      <w:proofErr w:type="spellEnd"/>
      <w:r w:rsidRPr="00EF44C7">
        <w:rPr>
          <w:rFonts w:ascii="Times New Roman" w:eastAsiaTheme="minorHAnsi" w:hAnsi="Times New Roman" w:cs="Times New Roman"/>
          <w:sz w:val="24"/>
          <w:szCs w:val="24"/>
        </w:rPr>
        <w:t xml:space="preserve"> S, </w:t>
      </w:r>
      <w:proofErr w:type="spellStart"/>
      <w:r w:rsidRPr="00EF44C7">
        <w:rPr>
          <w:rFonts w:ascii="Times New Roman" w:eastAsiaTheme="minorHAnsi" w:hAnsi="Times New Roman" w:cs="Times New Roman"/>
          <w:sz w:val="24"/>
          <w:szCs w:val="24"/>
        </w:rPr>
        <w:t>Riyanto</w:t>
      </w:r>
      <w:proofErr w:type="spellEnd"/>
      <w:r w:rsidRPr="00EF44C7">
        <w:rPr>
          <w:rFonts w:ascii="Times New Roman" w:eastAsiaTheme="minorHAnsi" w:hAnsi="Times New Roman" w:cs="Times New Roman"/>
          <w:sz w:val="24"/>
          <w:szCs w:val="24"/>
        </w:rPr>
        <w:t xml:space="preserve"> B. SF-36 </w:t>
      </w:r>
      <w:proofErr w:type="spellStart"/>
      <w:r w:rsidRPr="00EF44C7">
        <w:rPr>
          <w:rFonts w:ascii="Times New Roman" w:eastAsiaTheme="minorHAnsi" w:hAnsi="Times New Roman" w:cs="Times New Roman"/>
          <w:sz w:val="24"/>
          <w:szCs w:val="24"/>
        </w:rPr>
        <w:t>sebagai</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Instrumen</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Penilai</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Kualitas</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Hidup</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Penderita</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Tuberkulosis</w:t>
      </w:r>
      <w:proofErr w:type="spellEnd"/>
      <w:r w:rsidRPr="00EF44C7">
        <w:rPr>
          <w:rFonts w:ascii="Times New Roman" w:eastAsiaTheme="minorHAnsi" w:hAnsi="Times New Roman" w:cs="Times New Roman"/>
          <w:sz w:val="24"/>
          <w:szCs w:val="24"/>
        </w:rPr>
        <w:t xml:space="preserve"> (TB) </w:t>
      </w:r>
      <w:proofErr w:type="spellStart"/>
      <w:r w:rsidRPr="00EF44C7">
        <w:rPr>
          <w:rFonts w:ascii="Times New Roman" w:eastAsiaTheme="minorHAnsi" w:hAnsi="Times New Roman" w:cs="Times New Roman"/>
          <w:sz w:val="24"/>
          <w:szCs w:val="24"/>
        </w:rPr>
        <w:t>Paru</w:t>
      </w:r>
      <w:proofErr w:type="spellEnd"/>
      <w:r w:rsidRPr="00EF44C7">
        <w:rPr>
          <w:rFonts w:ascii="Times New Roman" w:eastAsiaTheme="minorHAnsi" w:hAnsi="Times New Roman" w:cs="Times New Roman"/>
          <w:sz w:val="24"/>
          <w:szCs w:val="24"/>
        </w:rPr>
        <w:t>. Mutiara Med. 2015;15(1):7-14.</w:t>
      </w:r>
    </w:p>
    <w:p w14:paraId="34BB2297"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lastRenderedPageBreak/>
        <w:t>16</w:t>
      </w:r>
      <w:r w:rsidRPr="00EF44C7">
        <w:rPr>
          <w:rFonts w:ascii="Times New Roman" w:eastAsiaTheme="minorHAnsi" w:hAnsi="Times New Roman" w:cs="Times New Roman"/>
          <w:sz w:val="24"/>
          <w:szCs w:val="24"/>
        </w:rPr>
        <w:tab/>
        <w:t xml:space="preserve">Jaber A, Khan A, </w:t>
      </w:r>
      <w:proofErr w:type="spellStart"/>
      <w:r w:rsidRPr="00EF44C7">
        <w:rPr>
          <w:rFonts w:ascii="Times New Roman" w:eastAsiaTheme="minorHAnsi" w:hAnsi="Times New Roman" w:cs="Times New Roman"/>
          <w:sz w:val="24"/>
          <w:szCs w:val="24"/>
        </w:rPr>
        <w:t>Sulaiman</w:t>
      </w:r>
      <w:proofErr w:type="spellEnd"/>
      <w:r w:rsidRPr="00EF44C7">
        <w:rPr>
          <w:rFonts w:ascii="Times New Roman" w:eastAsiaTheme="minorHAnsi" w:hAnsi="Times New Roman" w:cs="Times New Roman"/>
          <w:sz w:val="24"/>
          <w:szCs w:val="24"/>
        </w:rPr>
        <w:t xml:space="preserve"> S. Evaluation of Health-Related Quality of Life among Tuberculosis Patients in Two Cities in Yemen. </w:t>
      </w:r>
      <w:proofErr w:type="spellStart"/>
      <w:r w:rsidRPr="00EF44C7">
        <w:rPr>
          <w:rFonts w:ascii="Times New Roman" w:eastAsiaTheme="minorHAnsi" w:hAnsi="Times New Roman" w:cs="Times New Roman"/>
          <w:sz w:val="24"/>
          <w:szCs w:val="24"/>
        </w:rPr>
        <w:t>PLoS</w:t>
      </w:r>
      <w:proofErr w:type="spellEnd"/>
      <w:r w:rsidRPr="00EF44C7">
        <w:rPr>
          <w:rFonts w:ascii="Times New Roman" w:eastAsiaTheme="minorHAnsi" w:hAnsi="Times New Roman" w:cs="Times New Roman"/>
          <w:sz w:val="24"/>
          <w:szCs w:val="24"/>
        </w:rPr>
        <w:t xml:space="preserve"> One. 2016;11(6):1-19.</w:t>
      </w:r>
    </w:p>
    <w:p w14:paraId="0A2ACDCE"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noProof/>
          <w:sz w:val="24"/>
          <w:szCs w:val="24"/>
        </w:rPr>
      </w:pPr>
      <w:r w:rsidRPr="00EF44C7">
        <w:rPr>
          <w:rFonts w:ascii="Times New Roman" w:eastAsiaTheme="minorHAnsi" w:hAnsi="Times New Roman" w:cs="Times New Roman"/>
          <w:sz w:val="24"/>
          <w:szCs w:val="24"/>
        </w:rPr>
        <w:t>17</w:t>
      </w:r>
      <w:r w:rsidRPr="00EF44C7">
        <w:rPr>
          <w:rFonts w:ascii="Times New Roman" w:eastAsiaTheme="minorHAnsi" w:hAnsi="Times New Roman" w:cs="Times New Roman"/>
          <w:sz w:val="24"/>
          <w:szCs w:val="24"/>
        </w:rPr>
        <w:tab/>
      </w:r>
      <w:r w:rsidRPr="00EF44C7">
        <w:rPr>
          <w:rFonts w:ascii="Times New Roman" w:eastAsiaTheme="minorHAnsi" w:hAnsi="Times New Roman" w:cs="Times New Roman"/>
          <w:noProof/>
          <w:sz w:val="24"/>
          <w:szCs w:val="24"/>
        </w:rPr>
        <w:t>Dargie B, Tesfaye G, Worku A. Prevalence and associated factors of undernutrition among adult tuberculosis patients in some selected public health facilities of Addis Ababa, Ethiopia: a cross-sectional study. BMC Nutr. 2016;2(1):7.</w:t>
      </w:r>
    </w:p>
    <w:p w14:paraId="27260E3C"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noProof/>
          <w:sz w:val="24"/>
          <w:szCs w:val="24"/>
        </w:rPr>
        <w:t>18</w:t>
      </w:r>
      <w:r w:rsidRPr="00EF44C7">
        <w:rPr>
          <w:rFonts w:ascii="Times New Roman" w:eastAsiaTheme="minorHAnsi" w:hAnsi="Times New Roman" w:cs="Times New Roman"/>
          <w:noProof/>
          <w:sz w:val="24"/>
          <w:szCs w:val="24"/>
        </w:rPr>
        <w:tab/>
      </w:r>
      <w:r w:rsidRPr="00EF44C7">
        <w:rPr>
          <w:rFonts w:ascii="Times New Roman" w:eastAsiaTheme="minorHAnsi" w:hAnsi="Times New Roman" w:cs="Times New Roman"/>
          <w:sz w:val="24"/>
          <w:szCs w:val="24"/>
        </w:rPr>
        <w:t xml:space="preserve">Marcos A, Nova E, Montero A. Changes in the immune system are conditioned by nutrition. Eur J of Clin </w:t>
      </w:r>
      <w:proofErr w:type="spellStart"/>
      <w:r w:rsidRPr="00EF44C7">
        <w:rPr>
          <w:rFonts w:ascii="Times New Roman" w:eastAsiaTheme="minorHAnsi" w:hAnsi="Times New Roman" w:cs="Times New Roman"/>
          <w:sz w:val="24"/>
          <w:szCs w:val="24"/>
        </w:rPr>
        <w:t>Nutr</w:t>
      </w:r>
      <w:proofErr w:type="spellEnd"/>
      <w:r w:rsidRPr="00EF44C7">
        <w:rPr>
          <w:rFonts w:ascii="Times New Roman" w:eastAsiaTheme="minorHAnsi" w:hAnsi="Times New Roman" w:cs="Times New Roman"/>
          <w:sz w:val="24"/>
          <w:szCs w:val="24"/>
        </w:rPr>
        <w:t>. 2003;57(1):67-9.</w:t>
      </w:r>
    </w:p>
    <w:p w14:paraId="79FCE8B0"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19</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Nthiga</w:t>
      </w:r>
      <w:proofErr w:type="spellEnd"/>
      <w:r w:rsidRPr="00EF44C7">
        <w:rPr>
          <w:rFonts w:ascii="Times New Roman" w:eastAsiaTheme="minorHAnsi" w:hAnsi="Times New Roman" w:cs="Times New Roman"/>
          <w:sz w:val="24"/>
          <w:szCs w:val="24"/>
        </w:rPr>
        <w:t xml:space="preserve"> I, </w:t>
      </w:r>
      <w:proofErr w:type="spellStart"/>
      <w:r w:rsidRPr="00EF44C7">
        <w:rPr>
          <w:rFonts w:ascii="Times New Roman" w:eastAsiaTheme="minorHAnsi" w:hAnsi="Times New Roman" w:cs="Times New Roman"/>
          <w:sz w:val="24"/>
          <w:szCs w:val="24"/>
        </w:rPr>
        <w:t>Mbithe</w:t>
      </w:r>
      <w:proofErr w:type="spellEnd"/>
      <w:r w:rsidRPr="00EF44C7">
        <w:rPr>
          <w:rFonts w:ascii="Times New Roman" w:eastAsiaTheme="minorHAnsi" w:hAnsi="Times New Roman" w:cs="Times New Roman"/>
          <w:sz w:val="24"/>
          <w:szCs w:val="24"/>
        </w:rPr>
        <w:t xml:space="preserve"> D, </w:t>
      </w:r>
      <w:proofErr w:type="spellStart"/>
      <w:r w:rsidRPr="00EF44C7">
        <w:rPr>
          <w:rFonts w:ascii="Times New Roman" w:eastAsiaTheme="minorHAnsi" w:hAnsi="Times New Roman" w:cs="Times New Roman"/>
          <w:sz w:val="24"/>
          <w:szCs w:val="24"/>
        </w:rPr>
        <w:t>Mugendi</w:t>
      </w:r>
      <w:proofErr w:type="spellEnd"/>
      <w:r w:rsidRPr="00EF44C7">
        <w:rPr>
          <w:rFonts w:ascii="Times New Roman" w:eastAsiaTheme="minorHAnsi" w:hAnsi="Times New Roman" w:cs="Times New Roman"/>
          <w:sz w:val="24"/>
          <w:szCs w:val="24"/>
        </w:rPr>
        <w:t xml:space="preserve"> J, </w:t>
      </w:r>
      <w:proofErr w:type="spellStart"/>
      <w:r w:rsidRPr="00EF44C7">
        <w:rPr>
          <w:rFonts w:ascii="Times New Roman" w:eastAsiaTheme="minorHAnsi" w:hAnsi="Times New Roman" w:cs="Times New Roman"/>
          <w:sz w:val="24"/>
          <w:szCs w:val="24"/>
        </w:rPr>
        <w:t>Nyangaresi</w:t>
      </w:r>
      <w:proofErr w:type="spellEnd"/>
      <w:r w:rsidRPr="00EF44C7">
        <w:rPr>
          <w:rFonts w:ascii="Times New Roman" w:eastAsiaTheme="minorHAnsi" w:hAnsi="Times New Roman" w:cs="Times New Roman"/>
          <w:sz w:val="24"/>
          <w:szCs w:val="24"/>
        </w:rPr>
        <w:t xml:space="preserve"> D, Wambui T. Dietary practices of pulmonary tuberculosis patients attending clinic at </w:t>
      </w:r>
      <w:proofErr w:type="spellStart"/>
      <w:r w:rsidRPr="00EF44C7">
        <w:rPr>
          <w:rFonts w:ascii="Times New Roman" w:eastAsiaTheme="minorHAnsi" w:hAnsi="Times New Roman" w:cs="Times New Roman"/>
          <w:sz w:val="24"/>
          <w:szCs w:val="24"/>
        </w:rPr>
        <w:t>Lodwar</w:t>
      </w:r>
      <w:proofErr w:type="spellEnd"/>
      <w:r w:rsidRPr="00EF44C7">
        <w:rPr>
          <w:rFonts w:ascii="Times New Roman" w:eastAsiaTheme="minorHAnsi" w:hAnsi="Times New Roman" w:cs="Times New Roman"/>
          <w:sz w:val="24"/>
          <w:szCs w:val="24"/>
        </w:rPr>
        <w:t xml:space="preserve"> County and Referral Hospital, Turkana County, Kenya. Inter J of Food Sci and </w:t>
      </w:r>
      <w:proofErr w:type="spellStart"/>
      <w:r w:rsidRPr="00EF44C7">
        <w:rPr>
          <w:rFonts w:ascii="Times New Roman" w:eastAsiaTheme="minorHAnsi" w:hAnsi="Times New Roman" w:cs="Times New Roman"/>
          <w:sz w:val="24"/>
          <w:szCs w:val="24"/>
        </w:rPr>
        <w:t>Nutr</w:t>
      </w:r>
      <w:proofErr w:type="spellEnd"/>
      <w:r w:rsidRPr="00EF44C7">
        <w:rPr>
          <w:rFonts w:ascii="Times New Roman" w:eastAsiaTheme="minorHAnsi" w:hAnsi="Times New Roman" w:cs="Times New Roman"/>
          <w:sz w:val="24"/>
          <w:szCs w:val="24"/>
        </w:rPr>
        <w:t>. 2017;2(1):123-7.</w:t>
      </w:r>
    </w:p>
    <w:p w14:paraId="7677A06B"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20</w:t>
      </w:r>
      <w:r w:rsidRPr="00EF44C7">
        <w:rPr>
          <w:rFonts w:ascii="Times New Roman" w:eastAsiaTheme="minorHAnsi" w:hAnsi="Times New Roman" w:cs="Times New Roman"/>
          <w:sz w:val="24"/>
          <w:szCs w:val="24"/>
        </w:rPr>
        <w:tab/>
        <w:t>Ministry of Health and Family Welfare Government of India. Nutritional care and support for patients with Tuberculosis in India; 2017:22-7.</w:t>
      </w:r>
    </w:p>
    <w:p w14:paraId="66522C12"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21</w:t>
      </w:r>
      <w:r w:rsidRPr="00EF44C7">
        <w:rPr>
          <w:rFonts w:ascii="Times New Roman" w:eastAsiaTheme="minorHAnsi" w:hAnsi="Times New Roman" w:cs="Times New Roman"/>
          <w:sz w:val="24"/>
          <w:szCs w:val="24"/>
        </w:rPr>
        <w:tab/>
      </w:r>
      <w:r w:rsidRPr="00EF44C7">
        <w:rPr>
          <w:rFonts w:ascii="Times New Roman" w:eastAsiaTheme="minorHAnsi" w:hAnsi="Times New Roman" w:cs="Times New Roman"/>
          <w:noProof/>
          <w:sz w:val="24"/>
          <w:szCs w:val="24"/>
        </w:rPr>
        <w:t>Mahan LK, Raymond JL. Krause's food &amp; the nutrition care</w:t>
      </w:r>
      <w:r w:rsidRPr="00EF44C7">
        <w:rPr>
          <w:rFonts w:ascii="Times New Roman" w:eastAsiaTheme="minorHAnsi" w:hAnsi="Times New Roman" w:cs="Times New Roman"/>
          <w:i/>
          <w:iCs/>
          <w:noProof/>
          <w:sz w:val="24"/>
          <w:szCs w:val="24"/>
        </w:rPr>
        <w:t>.</w:t>
      </w:r>
      <w:r w:rsidRPr="00EF44C7">
        <w:rPr>
          <w:rFonts w:ascii="Times New Roman" w:eastAsiaTheme="minorHAnsi" w:hAnsi="Times New Roman" w:cs="Times New Roman"/>
          <w:noProof/>
          <w:sz w:val="24"/>
          <w:szCs w:val="24"/>
        </w:rPr>
        <w:t>Edisi ke-14. Elsevier Health Sci;2017. Hal. 692-3.</w:t>
      </w:r>
    </w:p>
    <w:p w14:paraId="79718A79"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22</w:t>
      </w:r>
      <w:r w:rsidRPr="00EF44C7">
        <w:rPr>
          <w:rFonts w:ascii="Times New Roman" w:eastAsiaTheme="minorHAnsi" w:hAnsi="Times New Roman" w:cs="Times New Roman"/>
          <w:sz w:val="24"/>
          <w:szCs w:val="24"/>
        </w:rPr>
        <w:tab/>
        <w:t xml:space="preserve">Malone A, Hamilton C. The Academy of Nutrition and Dietetics/The American Society for Parenteral and Enteral Consensus Malnutrition Characteristics: Application in Practice. </w:t>
      </w:r>
      <w:proofErr w:type="spellStart"/>
      <w:r w:rsidRPr="00EF44C7">
        <w:rPr>
          <w:rFonts w:ascii="Times New Roman" w:eastAsiaTheme="minorHAnsi" w:hAnsi="Times New Roman" w:cs="Times New Roman"/>
          <w:sz w:val="24"/>
          <w:szCs w:val="24"/>
        </w:rPr>
        <w:t>Nutr</w:t>
      </w:r>
      <w:proofErr w:type="spellEnd"/>
      <w:r w:rsidRPr="00EF44C7">
        <w:rPr>
          <w:rFonts w:ascii="Times New Roman" w:eastAsiaTheme="minorHAnsi" w:hAnsi="Times New Roman" w:cs="Times New Roman"/>
          <w:sz w:val="24"/>
          <w:szCs w:val="24"/>
        </w:rPr>
        <w:t xml:space="preserve"> Clin </w:t>
      </w:r>
      <w:proofErr w:type="spellStart"/>
      <w:r w:rsidRPr="00EF44C7">
        <w:rPr>
          <w:rFonts w:ascii="Times New Roman" w:eastAsiaTheme="minorHAnsi" w:hAnsi="Times New Roman" w:cs="Times New Roman"/>
          <w:sz w:val="24"/>
          <w:szCs w:val="24"/>
        </w:rPr>
        <w:t>Pract</w:t>
      </w:r>
      <w:proofErr w:type="spellEnd"/>
      <w:r w:rsidRPr="00EF44C7">
        <w:rPr>
          <w:rFonts w:ascii="Times New Roman" w:eastAsiaTheme="minorHAnsi" w:hAnsi="Times New Roman" w:cs="Times New Roman"/>
          <w:sz w:val="24"/>
          <w:szCs w:val="24"/>
        </w:rPr>
        <w:t>. 2013; 28:639-50.</w:t>
      </w:r>
    </w:p>
    <w:p w14:paraId="13DA3F4B"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23</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Pasini</w:t>
      </w:r>
      <w:proofErr w:type="spellEnd"/>
      <w:r w:rsidRPr="00EF44C7">
        <w:rPr>
          <w:rFonts w:ascii="Times New Roman" w:eastAsiaTheme="minorHAnsi" w:hAnsi="Times New Roman" w:cs="Times New Roman"/>
          <w:sz w:val="24"/>
          <w:szCs w:val="24"/>
        </w:rPr>
        <w:t xml:space="preserve"> E, </w:t>
      </w:r>
      <w:proofErr w:type="spellStart"/>
      <w:r w:rsidRPr="00EF44C7">
        <w:rPr>
          <w:rFonts w:ascii="Times New Roman" w:eastAsiaTheme="minorHAnsi" w:hAnsi="Times New Roman" w:cs="Times New Roman"/>
          <w:sz w:val="24"/>
          <w:szCs w:val="24"/>
        </w:rPr>
        <w:t>Corsetti</w:t>
      </w:r>
      <w:proofErr w:type="spellEnd"/>
      <w:r w:rsidRPr="00EF44C7">
        <w:rPr>
          <w:rFonts w:ascii="Times New Roman" w:eastAsiaTheme="minorHAnsi" w:hAnsi="Times New Roman" w:cs="Times New Roman"/>
          <w:sz w:val="24"/>
          <w:szCs w:val="24"/>
        </w:rPr>
        <w:t xml:space="preserve"> G, </w:t>
      </w:r>
      <w:proofErr w:type="spellStart"/>
      <w:r w:rsidRPr="00EF44C7">
        <w:rPr>
          <w:rFonts w:ascii="Times New Roman" w:eastAsiaTheme="minorHAnsi" w:hAnsi="Times New Roman" w:cs="Times New Roman"/>
          <w:sz w:val="24"/>
          <w:szCs w:val="24"/>
        </w:rPr>
        <w:t>Aquilani</w:t>
      </w:r>
      <w:proofErr w:type="spellEnd"/>
      <w:r w:rsidRPr="00EF44C7">
        <w:rPr>
          <w:rFonts w:ascii="Times New Roman" w:eastAsiaTheme="minorHAnsi" w:hAnsi="Times New Roman" w:cs="Times New Roman"/>
          <w:sz w:val="24"/>
          <w:szCs w:val="24"/>
        </w:rPr>
        <w:t xml:space="preserve"> R, Romano C, et al. Protein-Amino Acid Metabolism Disarrangements: The Hidden Enemy of Chronic Age-Related Conditions. Nutrients. 2018;10(4):391-8.</w:t>
      </w:r>
    </w:p>
    <w:p w14:paraId="36BAD320"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24</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Darvishpoor</w:t>
      </w:r>
      <w:proofErr w:type="spellEnd"/>
      <w:r w:rsidRPr="00EF44C7">
        <w:rPr>
          <w:rFonts w:ascii="Times New Roman" w:eastAsiaTheme="minorHAnsi" w:hAnsi="Times New Roman" w:cs="Times New Roman"/>
          <w:sz w:val="24"/>
          <w:szCs w:val="24"/>
        </w:rPr>
        <w:t xml:space="preserve"> </w:t>
      </w:r>
      <w:proofErr w:type="spellStart"/>
      <w:r w:rsidRPr="00EF44C7">
        <w:rPr>
          <w:rFonts w:ascii="Times New Roman" w:eastAsiaTheme="minorHAnsi" w:hAnsi="Times New Roman" w:cs="Times New Roman"/>
          <w:sz w:val="24"/>
          <w:szCs w:val="24"/>
        </w:rPr>
        <w:t>Kakhki</w:t>
      </w:r>
      <w:proofErr w:type="spellEnd"/>
      <w:r w:rsidRPr="00EF44C7">
        <w:rPr>
          <w:rFonts w:ascii="Times New Roman" w:eastAsiaTheme="minorHAnsi" w:hAnsi="Times New Roman" w:cs="Times New Roman"/>
          <w:sz w:val="24"/>
          <w:szCs w:val="24"/>
        </w:rPr>
        <w:t xml:space="preserve"> A, </w:t>
      </w:r>
      <w:proofErr w:type="spellStart"/>
      <w:r w:rsidRPr="00EF44C7">
        <w:rPr>
          <w:rFonts w:ascii="Times New Roman" w:eastAsiaTheme="minorHAnsi" w:hAnsi="Times New Roman" w:cs="Times New Roman"/>
          <w:sz w:val="24"/>
          <w:szCs w:val="24"/>
        </w:rPr>
        <w:t>Masjedi</w:t>
      </w:r>
      <w:proofErr w:type="spellEnd"/>
      <w:r w:rsidRPr="00EF44C7">
        <w:rPr>
          <w:rFonts w:ascii="Times New Roman" w:eastAsiaTheme="minorHAnsi" w:hAnsi="Times New Roman" w:cs="Times New Roman"/>
          <w:sz w:val="24"/>
          <w:szCs w:val="24"/>
        </w:rPr>
        <w:t xml:space="preserve"> MR. Factors Associated with Health-Related Quality of Life in Tuberculosis Patients Referred to the National Research Institute of Tuberculosis and Lung Disease in Tehran. </w:t>
      </w:r>
      <w:proofErr w:type="spellStart"/>
      <w:r w:rsidRPr="00EF44C7">
        <w:rPr>
          <w:rFonts w:ascii="Times New Roman" w:eastAsiaTheme="minorHAnsi" w:hAnsi="Times New Roman" w:cs="Times New Roman"/>
          <w:sz w:val="24"/>
          <w:szCs w:val="24"/>
        </w:rPr>
        <w:t>Tuberc</w:t>
      </w:r>
      <w:proofErr w:type="spellEnd"/>
      <w:r w:rsidRPr="00EF44C7">
        <w:rPr>
          <w:rFonts w:ascii="Times New Roman" w:eastAsiaTheme="minorHAnsi" w:hAnsi="Times New Roman" w:cs="Times New Roman"/>
          <w:sz w:val="24"/>
          <w:szCs w:val="24"/>
        </w:rPr>
        <w:t xml:space="preserve"> Respir Dis. 2015;78(4):309-14.</w:t>
      </w:r>
    </w:p>
    <w:p w14:paraId="384232EA" w14:textId="77777777" w:rsidR="00E7201C" w:rsidRPr="00EF44C7" w:rsidRDefault="00E7201C" w:rsidP="00E7201C">
      <w:pPr>
        <w:spacing w:before="240" w:after="0" w:line="240" w:lineRule="auto"/>
        <w:ind w:left="709" w:hanging="709"/>
        <w:jc w:val="both"/>
        <w:rPr>
          <w:rFonts w:ascii="Times New Roman" w:eastAsiaTheme="minorHAnsi" w:hAnsi="Times New Roman" w:cs="Times New Roman"/>
          <w:sz w:val="24"/>
          <w:szCs w:val="24"/>
        </w:rPr>
      </w:pPr>
      <w:r w:rsidRPr="00EF44C7">
        <w:rPr>
          <w:rFonts w:ascii="Times New Roman" w:eastAsiaTheme="minorHAnsi" w:hAnsi="Times New Roman" w:cs="Times New Roman"/>
          <w:sz w:val="24"/>
          <w:szCs w:val="24"/>
        </w:rPr>
        <w:t>25</w:t>
      </w:r>
      <w:r w:rsidRPr="00EF44C7">
        <w:rPr>
          <w:rFonts w:ascii="Times New Roman" w:eastAsiaTheme="minorHAnsi" w:hAnsi="Times New Roman" w:cs="Times New Roman"/>
          <w:sz w:val="24"/>
          <w:szCs w:val="24"/>
        </w:rPr>
        <w:tab/>
      </w:r>
      <w:proofErr w:type="spellStart"/>
      <w:r w:rsidRPr="00EF44C7">
        <w:rPr>
          <w:rFonts w:ascii="Times New Roman" w:eastAsiaTheme="minorHAnsi" w:hAnsi="Times New Roman" w:cs="Times New Roman"/>
          <w:sz w:val="24"/>
          <w:szCs w:val="24"/>
        </w:rPr>
        <w:t>Jahnavi</w:t>
      </w:r>
      <w:proofErr w:type="spellEnd"/>
      <w:r w:rsidRPr="00EF44C7">
        <w:rPr>
          <w:rFonts w:ascii="Times New Roman" w:eastAsiaTheme="minorHAnsi" w:hAnsi="Times New Roman" w:cs="Times New Roman"/>
          <w:sz w:val="24"/>
          <w:szCs w:val="24"/>
        </w:rPr>
        <w:t xml:space="preserve"> G, Sudha CH. </w:t>
      </w:r>
      <w:proofErr w:type="spellStart"/>
      <w:r w:rsidRPr="00EF44C7">
        <w:rPr>
          <w:rFonts w:ascii="Times New Roman" w:eastAsiaTheme="minorHAnsi" w:hAnsi="Times New Roman" w:cs="Times New Roman"/>
          <w:sz w:val="24"/>
          <w:szCs w:val="24"/>
        </w:rPr>
        <w:t>Randomised</w:t>
      </w:r>
      <w:proofErr w:type="spellEnd"/>
      <w:r w:rsidRPr="00EF44C7">
        <w:rPr>
          <w:rFonts w:ascii="Times New Roman" w:eastAsiaTheme="minorHAnsi" w:hAnsi="Times New Roman" w:cs="Times New Roman"/>
          <w:sz w:val="24"/>
          <w:szCs w:val="24"/>
        </w:rPr>
        <w:t xml:space="preserve"> Controlled Trial of Food Supplements in Patients with Newly Diagnosed Tuberculosis and Wasting. Sing Med J. 2010;51(12):957-62.</w:t>
      </w:r>
    </w:p>
    <w:p w14:paraId="5EA80F00" w14:textId="77777777" w:rsidR="00E7201C" w:rsidRPr="00EF44C7" w:rsidRDefault="00E7201C" w:rsidP="00E7201C">
      <w:pPr>
        <w:spacing w:before="240" w:after="0" w:line="240" w:lineRule="auto"/>
        <w:jc w:val="both"/>
        <w:rPr>
          <w:rFonts w:ascii="Times New Roman" w:eastAsiaTheme="minorHAnsi" w:hAnsi="Times New Roman" w:cs="Times New Roman"/>
          <w:bCs/>
          <w:sz w:val="24"/>
          <w:szCs w:val="24"/>
        </w:rPr>
      </w:pPr>
    </w:p>
    <w:p w14:paraId="70546497" w14:textId="77777777" w:rsidR="00E7201C" w:rsidRDefault="00E7201C" w:rsidP="00E7201C">
      <w:pPr>
        <w:tabs>
          <w:tab w:val="left" w:pos="709"/>
          <w:tab w:val="left" w:leader="dot" w:pos="7513"/>
        </w:tabs>
        <w:spacing w:before="240" w:after="0" w:line="240" w:lineRule="auto"/>
        <w:ind w:left="993" w:hanging="993"/>
        <w:rPr>
          <w:rFonts w:ascii="Times New Roman" w:hAnsi="Times New Roman" w:cs="Times New Roman"/>
          <w:b/>
          <w:bCs/>
          <w:sz w:val="24"/>
          <w:szCs w:val="24"/>
        </w:rPr>
      </w:pPr>
    </w:p>
    <w:p w14:paraId="78673CE0" w14:textId="77777777" w:rsidR="00BA0183" w:rsidRDefault="00BA0183"/>
    <w:sectPr w:rsidR="00BA0183" w:rsidSect="006C5E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D1BE" w14:textId="77777777" w:rsidR="009C14A4" w:rsidRDefault="009C14A4" w:rsidP="00E23126">
      <w:pPr>
        <w:spacing w:after="0" w:line="240" w:lineRule="auto"/>
      </w:pPr>
      <w:r>
        <w:separator/>
      </w:r>
    </w:p>
  </w:endnote>
  <w:endnote w:type="continuationSeparator" w:id="0">
    <w:p w14:paraId="292B7BC5" w14:textId="77777777" w:rsidR="009C14A4" w:rsidRDefault="009C14A4" w:rsidP="00E2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402550"/>
      <w:docPartObj>
        <w:docPartGallery w:val="Page Numbers (Bottom of Page)"/>
        <w:docPartUnique/>
      </w:docPartObj>
    </w:sdtPr>
    <w:sdtEndPr>
      <w:rPr>
        <w:noProof/>
      </w:rPr>
    </w:sdtEndPr>
    <w:sdtContent>
      <w:p w14:paraId="3102C841" w14:textId="0DB69544" w:rsidR="00E23126" w:rsidRDefault="00E231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F6A2B" w14:textId="77777777" w:rsidR="00E23126" w:rsidRDefault="00E23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B6ED2" w14:textId="77777777" w:rsidR="009C14A4" w:rsidRDefault="009C14A4" w:rsidP="00E23126">
      <w:pPr>
        <w:spacing w:after="0" w:line="240" w:lineRule="auto"/>
      </w:pPr>
      <w:r>
        <w:separator/>
      </w:r>
    </w:p>
  </w:footnote>
  <w:footnote w:type="continuationSeparator" w:id="0">
    <w:p w14:paraId="7051CF8E" w14:textId="77777777" w:rsidR="009C14A4" w:rsidRDefault="009C14A4" w:rsidP="00E23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C"/>
    <w:rsid w:val="00072F97"/>
    <w:rsid w:val="001A1140"/>
    <w:rsid w:val="0020637D"/>
    <w:rsid w:val="003014F2"/>
    <w:rsid w:val="0032491B"/>
    <w:rsid w:val="00342C14"/>
    <w:rsid w:val="00350073"/>
    <w:rsid w:val="003A0541"/>
    <w:rsid w:val="003C4CD3"/>
    <w:rsid w:val="003F5C10"/>
    <w:rsid w:val="00491924"/>
    <w:rsid w:val="00514506"/>
    <w:rsid w:val="00597FE3"/>
    <w:rsid w:val="005B2784"/>
    <w:rsid w:val="005F2EEC"/>
    <w:rsid w:val="00613C18"/>
    <w:rsid w:val="006A44A1"/>
    <w:rsid w:val="006C5EC4"/>
    <w:rsid w:val="00835D79"/>
    <w:rsid w:val="00843D3E"/>
    <w:rsid w:val="00845910"/>
    <w:rsid w:val="00962B18"/>
    <w:rsid w:val="00973113"/>
    <w:rsid w:val="009B0EEF"/>
    <w:rsid w:val="009C14A4"/>
    <w:rsid w:val="00A57BFB"/>
    <w:rsid w:val="00B07237"/>
    <w:rsid w:val="00B83689"/>
    <w:rsid w:val="00BA0183"/>
    <w:rsid w:val="00BB7675"/>
    <w:rsid w:val="00BC6E88"/>
    <w:rsid w:val="00C44A53"/>
    <w:rsid w:val="00C5146A"/>
    <w:rsid w:val="00C84451"/>
    <w:rsid w:val="00CC1E49"/>
    <w:rsid w:val="00E23126"/>
    <w:rsid w:val="00E7201C"/>
    <w:rsid w:val="00FA35E2"/>
    <w:rsid w:val="00FA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57A5"/>
  <w15:chartTrackingRefBased/>
  <w15:docId w15:val="{D4ECA8F5-0588-4FDA-BAB6-E768AAA0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1C"/>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7201C"/>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675"/>
    <w:rPr>
      <w:color w:val="0563C1" w:themeColor="hyperlink"/>
      <w:u w:val="single"/>
    </w:rPr>
  </w:style>
  <w:style w:type="character" w:styleId="UnresolvedMention">
    <w:name w:val="Unresolved Mention"/>
    <w:basedOn w:val="DefaultParagraphFont"/>
    <w:uiPriority w:val="99"/>
    <w:semiHidden/>
    <w:unhideWhenUsed/>
    <w:rsid w:val="00BB7675"/>
    <w:rPr>
      <w:color w:val="605E5C"/>
      <w:shd w:val="clear" w:color="auto" w:fill="E1DFDD"/>
    </w:rPr>
  </w:style>
  <w:style w:type="paragraph" w:styleId="BalloonText">
    <w:name w:val="Balloon Text"/>
    <w:basedOn w:val="Normal"/>
    <w:link w:val="BalloonTextChar"/>
    <w:uiPriority w:val="99"/>
    <w:semiHidden/>
    <w:unhideWhenUsed/>
    <w:rsid w:val="00206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37D"/>
    <w:rPr>
      <w:rFonts w:ascii="Segoe UI" w:eastAsiaTheme="minorEastAsia" w:hAnsi="Segoe UI" w:cs="Segoe UI"/>
      <w:sz w:val="18"/>
      <w:szCs w:val="18"/>
    </w:rPr>
  </w:style>
  <w:style w:type="paragraph" w:styleId="Header">
    <w:name w:val="header"/>
    <w:basedOn w:val="Normal"/>
    <w:link w:val="HeaderChar"/>
    <w:uiPriority w:val="99"/>
    <w:unhideWhenUsed/>
    <w:rsid w:val="00E2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126"/>
    <w:rPr>
      <w:rFonts w:eastAsiaTheme="minorEastAsia"/>
      <w:sz w:val="21"/>
      <w:szCs w:val="21"/>
    </w:rPr>
  </w:style>
  <w:style w:type="paragraph" w:styleId="Footer">
    <w:name w:val="footer"/>
    <w:basedOn w:val="Normal"/>
    <w:link w:val="FooterChar"/>
    <w:uiPriority w:val="99"/>
    <w:unhideWhenUsed/>
    <w:rsid w:val="00E2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126"/>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ewikrisnayunda08.dk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astuti.d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4662</TotalTime>
  <Pages>13</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cinta nabila</dc:creator>
  <cp:keywords/>
  <dc:description/>
  <cp:lastModifiedBy> </cp:lastModifiedBy>
  <cp:revision>22</cp:revision>
  <cp:lastPrinted>2019-11-28T08:26:00Z</cp:lastPrinted>
  <dcterms:created xsi:type="dcterms:W3CDTF">2019-11-16T02:52:00Z</dcterms:created>
  <dcterms:modified xsi:type="dcterms:W3CDTF">2019-12-01T11:46:00Z</dcterms:modified>
</cp:coreProperties>
</file>