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11" w:rsidRDefault="00657411" w:rsidP="006574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SOYMILK FORMULA INCREASES ESTROGEN AND REDUCES TESTOSTERONE LEVEL IN MALE INFANT WHITE WISTAR RATS</w:t>
      </w:r>
    </w:p>
    <w:p w:rsidR="00657411" w:rsidRDefault="00657411" w:rsidP="00657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657411" w:rsidRDefault="00657411" w:rsidP="00657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Eveline Margo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Wimpie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I.Pangkahila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Aman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57411" w:rsidRDefault="00657411" w:rsidP="00657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411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D71EC8">
        <w:rPr>
          <w:rFonts w:ascii="Times New Roman" w:eastAsia="Times New Roman" w:hAnsi="Times New Roman" w:cs="Times New Roman"/>
          <w:sz w:val="18"/>
          <w:szCs w:val="18"/>
        </w:rPr>
        <w:t xml:space="preserve">Department </w:t>
      </w:r>
      <w:proofErr w:type="gramStart"/>
      <w:r w:rsidRPr="00D71EC8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71EC8">
        <w:rPr>
          <w:rFonts w:ascii="Times New Roman" w:eastAsia="Times New Roman" w:hAnsi="Times New Roman" w:cs="Times New Roman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sz w:val="18"/>
          <w:szCs w:val="18"/>
        </w:rPr>
        <w:t>isiology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Faculty of  Medicine,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Trisakti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University, Jl.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Kyai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Tapa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No. 260, Jakarta 11440</w:t>
      </w:r>
      <w:r w:rsidRPr="00D71EC8">
        <w:rPr>
          <w:rFonts w:ascii="Times New Roman" w:eastAsia="Times New Roman" w:hAnsi="Times New Roman" w:cs="Times New Roman"/>
          <w:sz w:val="18"/>
          <w:szCs w:val="18"/>
        </w:rPr>
        <w:t>, Indonesia</w:t>
      </w:r>
    </w:p>
    <w:p w:rsidR="00657411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Department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Andrology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and Sexology, Faculty of Medicine,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Udayana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Denpasar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Bali, Indonesia</w:t>
      </w:r>
    </w:p>
    <w:p w:rsidR="00657411" w:rsidRPr="0024263C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Department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of  Pharmacology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Faculty of Medicine,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Udayana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Denpasar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Bali, Indonesia</w:t>
      </w:r>
    </w:p>
    <w:p w:rsidR="00657411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</w:t>
      </w:r>
      <w:r w:rsidRPr="0024263C">
        <w:rPr>
          <w:rFonts w:ascii="Times New Roman" w:eastAsia="Times New Roman" w:hAnsi="Times New Roman" w:cs="Times New Roman"/>
          <w:sz w:val="18"/>
          <w:szCs w:val="18"/>
        </w:rPr>
        <w:t xml:space="preserve">Corresponding author. </w:t>
      </w:r>
      <w:r>
        <w:rPr>
          <w:rFonts w:ascii="Times New Roman" w:eastAsia="Times New Roman" w:hAnsi="Times New Roman" w:cs="Times New Roman"/>
          <w:sz w:val="18"/>
          <w:szCs w:val="18"/>
        </w:rPr>
        <w:t>E-mail: eveline_margo@yahoo.com</w:t>
      </w:r>
    </w:p>
    <w:p w:rsidR="00657411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57411" w:rsidRPr="0024263C" w:rsidRDefault="00657411" w:rsidP="00657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Telp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 +62-5672731</w:t>
      </w:r>
    </w:p>
    <w:p w:rsidR="00657411" w:rsidRDefault="00657411" w:rsidP="006574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657411" w:rsidRDefault="00657411" w:rsidP="006574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research is an experimental research using </w:t>
      </w:r>
      <w:r>
        <w:rPr>
          <w:rFonts w:ascii="Times New Roman" w:hAnsi="Times New Roman" w:cs="Times New Roman"/>
          <w:i/>
          <w:sz w:val="24"/>
          <w:szCs w:val="24"/>
        </w:rPr>
        <w:t>post test only control group design</w:t>
      </w:r>
      <w:r>
        <w:rPr>
          <w:rFonts w:ascii="Times New Roman" w:hAnsi="Times New Roman" w:cs="Times New Roman"/>
          <w:sz w:val="24"/>
          <w:szCs w:val="24"/>
        </w:rPr>
        <w:t xml:space="preserve"> conducted in </w:t>
      </w:r>
      <w:r>
        <w:rPr>
          <w:rFonts w:ascii="Times New Roman" w:hAnsi="Times New Roman" w:cs="Times New Roman"/>
          <w:i/>
          <w:sz w:val="24"/>
          <w:szCs w:val="24"/>
        </w:rPr>
        <w:t>Laboratory Animal Unit</w:t>
      </w:r>
      <w:r>
        <w:rPr>
          <w:rFonts w:ascii="Times New Roman" w:hAnsi="Times New Roman" w:cs="Times New Roman"/>
          <w:sz w:val="24"/>
          <w:szCs w:val="24"/>
        </w:rPr>
        <w:t xml:space="preserve">, Pharmacology Department Faculty of Medicine,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Udayana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Bali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22</w:t>
      </w:r>
      <w:r w:rsidRPr="000553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November 2015 until 06</w:t>
      </w:r>
      <w:r w:rsidRPr="00055322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 xml:space="preserve">February 2016. The sample consisted of 36 healthy male infant white </w:t>
      </w:r>
      <w:r>
        <w:rPr>
          <w:rFonts w:ascii="Times New Roman" w:hAnsi="Times New Roman" w:cs="Times New Roman"/>
          <w:sz w:val="24"/>
          <w:szCs w:val="24"/>
          <w:lang w:val="id-ID"/>
        </w:rPr>
        <w:t>W</w:t>
      </w:r>
      <w:proofErr w:type="spellStart"/>
      <w:r>
        <w:rPr>
          <w:rFonts w:ascii="Times New Roman" w:hAnsi="Times New Roman" w:cs="Times New Roman"/>
          <w:sz w:val="24"/>
          <w:szCs w:val="24"/>
        </w:rPr>
        <w:t>istar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rats</w:t>
      </w:r>
      <w:r>
        <w:rPr>
          <w:rFonts w:ascii="Times New Roman" w:hAnsi="Times New Roman" w:cs="Times New Roman"/>
          <w:sz w:val="24"/>
          <w:szCs w:val="24"/>
        </w:rPr>
        <w:t xml:space="preserve"> aged 7 days, weighing from 10-15 grams, divided into two groups randomly, control group which is given cow’s milk formula for babies aged 0 – 6 months and intervention group which will be given soymilk formula for babies 0 – 6 months, and each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intervention has a dose of 5% BW (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Administration was done twice a day orally for 21 days (in accordance with breastfeeding period).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After the intervention, blood sample as much as 0,5 cc from the baby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rats</w:t>
      </w:r>
      <w:r>
        <w:rPr>
          <w:rFonts w:ascii="Times New Roman" w:hAnsi="Times New Roman" w:cs="Times New Roman"/>
          <w:sz w:val="24"/>
          <w:szCs w:val="24"/>
        </w:rPr>
        <w:t xml:space="preserve"> were taken in medial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sinus </w:t>
      </w:r>
      <w:proofErr w:type="spellStart"/>
      <w:r>
        <w:rPr>
          <w:rFonts w:ascii="Times New Roman" w:hAnsi="Times New Roman" w:cs="Times New Roman"/>
          <w:sz w:val="24"/>
          <w:szCs w:val="24"/>
        </w:rPr>
        <w:t>orbitalis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right eye, conducted in the morning to check the level of estrogen and testosterone.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Examination level of estrogen and testosterone by used ELISA methods. </w:t>
      </w:r>
      <w:r>
        <w:rPr>
          <w:rFonts w:ascii="Times New Roman" w:hAnsi="Times New Roman" w:cs="Times New Roman"/>
          <w:sz w:val="24"/>
          <w:szCs w:val="24"/>
        </w:rPr>
        <w:t xml:space="preserve">Hormone level examination was conducted in UPT (Comprehensive Service Unit) Analytic Laboratory University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Udayana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 College. The data was analyzed using </w:t>
      </w:r>
      <w:r>
        <w:rPr>
          <w:rFonts w:ascii="Times New Roman" w:hAnsi="Times New Roman" w:cs="Times New Roman"/>
          <w:i/>
          <w:sz w:val="24"/>
          <w:szCs w:val="24"/>
        </w:rPr>
        <w:t xml:space="preserve">t-independent </w:t>
      </w:r>
      <w:r>
        <w:rPr>
          <w:rFonts w:ascii="Times New Roman" w:hAnsi="Times New Roman" w:cs="Times New Roman"/>
          <w:sz w:val="24"/>
          <w:szCs w:val="24"/>
        </w:rPr>
        <w:t>test.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657411" w:rsidRPr="00510571" w:rsidRDefault="00657411" w:rsidP="0065741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10571">
        <w:rPr>
          <w:rFonts w:ascii="Times New Roman" w:hAnsi="Times New Roman" w:cs="Times New Roman"/>
          <w:b/>
          <w:sz w:val="24"/>
          <w:szCs w:val="24"/>
          <w:lang w:val="id-ID"/>
        </w:rPr>
        <w:t>ETHICAL CLEARANCE</w:t>
      </w:r>
    </w:p>
    <w:p w:rsidR="00657411" w:rsidRDefault="00657411" w:rsidP="006574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The rats were handled according to the principles for animal experiments under control of the Commission for Medical Research Ethics, Faculty of Medicine, Udayana University, Denpasar, Bali.</w:t>
      </w:r>
    </w:p>
    <w:p w:rsidR="00657411" w:rsidRPr="002104C8" w:rsidRDefault="00657411" w:rsidP="006574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4C8">
        <w:rPr>
          <w:rFonts w:ascii="Times New Roman" w:hAnsi="Times New Roman" w:cs="Times New Roman"/>
          <w:b/>
          <w:sz w:val="24"/>
          <w:szCs w:val="24"/>
        </w:rPr>
        <w:lastRenderedPageBreak/>
        <w:t>TABLES</w:t>
      </w:r>
      <w:r>
        <w:rPr>
          <w:rFonts w:ascii="Times New Roman" w:hAnsi="Times New Roman" w:cs="Times New Roman"/>
          <w:b/>
          <w:sz w:val="24"/>
          <w:szCs w:val="24"/>
        </w:rPr>
        <w:t xml:space="preserve"> AND FIGURES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Results of Normality Test of Estrogen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Testosterone Data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Treatment</w:t>
      </w:r>
    </w:p>
    <w:tbl>
      <w:tblPr>
        <w:tblStyle w:val="TableGrid"/>
        <w:tblW w:w="775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1170"/>
        <w:gridCol w:w="1440"/>
        <w:gridCol w:w="1800"/>
      </w:tblGrid>
      <w:tr w:rsidR="00657411" w:rsidTr="007C5C52">
        <w:trPr>
          <w:jc w:val="center"/>
        </w:trPr>
        <w:tc>
          <w:tcPr>
            <w:tcW w:w="33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Group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</w:tr>
      <w:tr w:rsidR="00657411" w:rsidTr="007C5C52">
        <w:trPr>
          <w:jc w:val="center"/>
        </w:trPr>
        <w:tc>
          <w:tcPr>
            <w:tcW w:w="33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Group Estrogen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657411" w:rsidTr="007C5C52"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Group Estrogen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657411" w:rsidTr="007C5C52"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Group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Testosteron</w:t>
            </w:r>
            <w:proofErr w:type="spellEnd"/>
          </w:p>
          <w:p w:rsidR="00657411" w:rsidRPr="00055322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Treatment Group Testosteron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57411" w:rsidRPr="00055322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  <w:p w:rsidR="00657411" w:rsidRPr="00055322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57411" w:rsidRDefault="00657411" w:rsidP="007C5C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657411" w:rsidRPr="00055322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normal</w:t>
            </w:r>
          </w:p>
        </w:tc>
      </w:tr>
      <w:tr w:rsidR="00657411" w:rsidTr="007C5C52">
        <w:trPr>
          <w:trHeight w:val="80"/>
          <w:jc w:val="center"/>
        </w:trPr>
        <w:tc>
          <w:tcPr>
            <w:tcW w:w="33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57411" w:rsidRDefault="00657411" w:rsidP="007C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411" w:rsidRDefault="00657411" w:rsidP="006574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Homogeneity of Estrogen and Testosterone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Groups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657411" w:rsidTr="007C5C52">
        <w:tc>
          <w:tcPr>
            <w:tcW w:w="23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</w:tr>
      <w:tr w:rsidR="00657411" w:rsidTr="007C5C52">
        <w:tc>
          <w:tcPr>
            <w:tcW w:w="2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Estrogen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</w:t>
            </w:r>
          </w:p>
        </w:tc>
      </w:tr>
      <w:tr w:rsidR="00657411" w:rsidTr="007C5C52">
        <w:tc>
          <w:tcPr>
            <w:tcW w:w="2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Testosteron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</w:t>
            </w:r>
          </w:p>
        </w:tc>
      </w:tr>
    </w:tbl>
    <w:p w:rsidR="00657411" w:rsidRDefault="00657411" w:rsidP="006574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Difference of Estrogen Mean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Groups After Administration of Cow’s Milk and Soy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milk</w:t>
      </w:r>
      <w:r>
        <w:rPr>
          <w:rFonts w:ascii="Times New Roman" w:hAnsi="Times New Roman" w:cs="Times New Roman"/>
          <w:b/>
          <w:sz w:val="24"/>
          <w:szCs w:val="24"/>
        </w:rPr>
        <w:t xml:space="preserve"> Formula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3"/>
        <w:gridCol w:w="705"/>
        <w:gridCol w:w="1800"/>
        <w:gridCol w:w="990"/>
        <w:gridCol w:w="990"/>
        <w:gridCol w:w="990"/>
      </w:tblGrid>
      <w:tr w:rsidR="00657411" w:rsidTr="007C5C52"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group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Estrogen Mean (pg/ml)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</w:t>
            </w:r>
          </w:p>
        </w:tc>
      </w:tr>
      <w:tr w:rsidR="00657411" w:rsidTr="007C5C52">
        <w:tc>
          <w:tcPr>
            <w:tcW w:w="18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57411" w:rsidTr="007C5C52"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411" w:rsidRDefault="00657411" w:rsidP="0065741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411" w:rsidRDefault="00657411" w:rsidP="0065741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411" w:rsidRDefault="00657411" w:rsidP="0065741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411" w:rsidRDefault="00657411" w:rsidP="00657411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60.3pt;margin-top:186.4pt;width:94.4pt;height:23.7pt;z-index:251664384">
            <v:textbox>
              <w:txbxContent>
                <w:p w:rsidR="00657411" w:rsidRPr="001251B0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Soymilk Formula</w:t>
                  </w:r>
                </w:p>
                <w:p w:rsidR="00657411" w:rsidRDefault="00657411" w:rsidP="00657411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69.3pt;margin-top:186.4pt;width:71.3pt;height:23.7pt;z-index:251663360">
            <v:textbox>
              <w:txbxContent>
                <w:p w:rsidR="00657411" w:rsidRPr="001251B0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Cow’s </w:t>
                  </w:r>
                  <w:r>
                    <w:rPr>
                      <w:lang w:val="id-ID"/>
                    </w:rPr>
                    <w:t>Milk</w:t>
                  </w:r>
                </w:p>
                <w:p w:rsidR="00657411" w:rsidRDefault="00657411" w:rsidP="0065741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02.05pt;margin-top:121.75pt;width:89.85pt;height:21.15pt;z-index:251661312">
            <v:textbox>
              <w:txbxContent>
                <w:p w:rsidR="00657411" w:rsidRPr="001251B0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Soymilk </w:t>
                  </w:r>
                  <w:r>
                    <w:rPr>
                      <w:lang w:val="id-ID"/>
                    </w:rPr>
                    <w:t>Formula</w:t>
                  </w:r>
                </w:p>
                <w:p w:rsidR="00657411" w:rsidRDefault="00657411" w:rsidP="00657411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83.8pt;margin-top:19.9pt;width:72.7pt;height:21.75pt;z-index:251662336">
            <v:textbox>
              <w:txbxContent>
                <w:p w:rsidR="00657411" w:rsidRPr="001251B0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p </w:t>
                  </w:r>
                  <w:r>
                    <w:rPr>
                      <w:lang w:val="id-ID"/>
                    </w:rPr>
                    <w:t>= 0.001</w:t>
                  </w:r>
                </w:p>
                <w:p w:rsidR="00657411" w:rsidRDefault="00657411" w:rsidP="00657411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02.2pt;margin-top:97.25pt;width:65.9pt;height:22.25pt;z-index:251660288">
            <v:textbox>
              <w:txbxContent>
                <w:p w:rsidR="00657411" w:rsidRPr="001251B0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Cow’s </w:t>
                  </w:r>
                  <w:r>
                    <w:rPr>
                      <w:lang w:val="id-ID"/>
                    </w:rPr>
                    <w:t>Milk</w:t>
                  </w:r>
                </w:p>
                <w:p w:rsidR="00657411" w:rsidRDefault="00657411" w:rsidP="00657411"/>
              </w:txbxContent>
            </v:textbox>
          </v:shape>
        </w:pict>
      </w:r>
      <w:r w:rsidRPr="00AD27B8">
        <w:rPr>
          <w:noProof/>
        </w:rPr>
        <w:drawing>
          <wp:inline distT="0" distB="0" distL="0" distR="0">
            <wp:extent cx="4599940" cy="2761615"/>
            <wp:effectExtent l="19050" t="0" r="0" b="0"/>
            <wp:docPr id="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1B0">
        <w:rPr>
          <w:rFonts w:ascii="Times New Roman" w:hAnsi="Times New Roman" w:cs="Times New Roman"/>
          <w:b/>
          <w:sz w:val="24"/>
          <w:szCs w:val="24"/>
          <w:lang w:val="id-ID"/>
        </w:rPr>
        <w:t>Figure 1.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Difference of Estrogen Mean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Groups After Administration of Cow’s Milk and Soy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milk</w:t>
      </w:r>
      <w:r>
        <w:rPr>
          <w:rFonts w:ascii="Times New Roman" w:hAnsi="Times New Roman" w:cs="Times New Roman"/>
          <w:b/>
          <w:sz w:val="24"/>
          <w:szCs w:val="24"/>
        </w:rPr>
        <w:t xml:space="preserve"> Formula 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</w:p>
    <w:p w:rsidR="00657411" w:rsidRDefault="00657411" w:rsidP="00657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Difference of Testosterone Mean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Groups After Administration of Cow’s Milk and Soy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milk </w:t>
      </w:r>
      <w:r>
        <w:rPr>
          <w:rFonts w:ascii="Times New Roman" w:hAnsi="Times New Roman" w:cs="Times New Roman"/>
          <w:b/>
          <w:sz w:val="24"/>
          <w:szCs w:val="24"/>
        </w:rPr>
        <w:t xml:space="preserve">Formula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3"/>
        <w:gridCol w:w="705"/>
        <w:gridCol w:w="2070"/>
        <w:gridCol w:w="990"/>
        <w:gridCol w:w="990"/>
        <w:gridCol w:w="990"/>
      </w:tblGrid>
      <w:tr w:rsidR="00657411" w:rsidTr="007C5C52"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group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566E78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Testosterone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Mean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g/ml)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Pr="00B303F6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657411" w:rsidTr="007C5C52">
        <w:tc>
          <w:tcPr>
            <w:tcW w:w="18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57411" w:rsidTr="007C5C52"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57411" w:rsidRDefault="00657411" w:rsidP="007C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657411" w:rsidRDefault="00657411" w:rsidP="007C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411" w:rsidRDefault="00657411" w:rsidP="006574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22FFD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pict>
          <v:shape id="Text Box 10" o:spid="_x0000_s1035" type="#_x0000_t202" style="position:absolute;left:0;text-align:left;margin-left:318.6pt;margin-top:36.15pt;width:58.4pt;height:21.7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" fillcolor="white [3201]" strokeweight=".5pt">
            <v:textbox>
              <w:txbxContent>
                <w:p w:rsidR="00657411" w:rsidRPr="00ED44B1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p </w:t>
                  </w:r>
                  <w:r>
                    <w:rPr>
                      <w:lang w:val="id-ID"/>
                    </w:rPr>
                    <w:t>= 0.001</w:t>
                  </w:r>
                </w:p>
              </w:txbxContent>
            </v:textbox>
          </v:shape>
        </w:pict>
      </w:r>
      <w:r w:rsidRPr="00422FFD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9" o:spid="_x0000_s1034" type="#_x0000_t202" style="position:absolute;left:0;text-align:left;margin-left:200.4pt;margin-top:188pt;width:93.75pt;height:20.3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" fillcolor="white [3201]" strokeweight=".5pt">
            <v:textbox>
              <w:txbxContent>
                <w:p w:rsidR="00657411" w:rsidRPr="00ED44B1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Soymilk </w:t>
                  </w:r>
                  <w:r>
                    <w:rPr>
                      <w:lang w:val="id-ID"/>
                    </w:rPr>
                    <w:t>Formula</w:t>
                  </w:r>
                </w:p>
              </w:txbxContent>
            </v:textbox>
          </v:shape>
        </w:pict>
      </w:r>
      <w:r w:rsidRPr="00422FFD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8" o:spid="_x0000_s1033" type="#_x0000_t202" style="position:absolute;left:0;text-align:left;margin-left:101.25pt;margin-top:188pt;width:75.4pt;height:20.3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" fillcolor="white [3201]" strokeweight=".5pt">
            <v:textbox>
              <w:txbxContent>
                <w:p w:rsidR="00657411" w:rsidRPr="00ED44B1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Cow’s </w:t>
                  </w:r>
                  <w:r>
                    <w:rPr>
                      <w:lang w:val="id-ID"/>
                    </w:rPr>
                    <w:t>Milk</w:t>
                  </w:r>
                </w:p>
              </w:txbxContent>
            </v:textbox>
          </v:shape>
        </w:pict>
      </w:r>
      <w:r w:rsidRPr="00422FFD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7" o:spid="_x0000_s1032" type="#_x0000_t202" style="position:absolute;left:0;text-align:left;margin-left:336.9pt;margin-top:124.8pt;width:93pt;height:22.4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" fillcolor="white [3201]" strokeweight=".5pt">
            <v:textbox>
              <w:txbxContent>
                <w:p w:rsidR="00657411" w:rsidRPr="00ED44B1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Soymilk </w:t>
                  </w:r>
                  <w:r>
                    <w:rPr>
                      <w:lang w:val="id-ID"/>
                    </w:rPr>
                    <w:t>Formula</w:t>
                  </w:r>
                </w:p>
              </w:txbxContent>
            </v:textbox>
          </v:shape>
        </w:pict>
      </w:r>
      <w:r w:rsidRPr="00422FFD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6" o:spid="_x0000_s1031" type="#_x0000_t202" style="position:absolute;left:0;text-align:left;margin-left:336.85pt;margin-top:97.65pt;width:63.75pt;height:2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" fillcolor="white [3201]" strokeweight=".5pt">
            <v:textbox>
              <w:txbxContent>
                <w:p w:rsidR="00657411" w:rsidRPr="00ED44B1" w:rsidRDefault="00657411" w:rsidP="00657411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Cow’s </w:t>
                  </w:r>
                  <w:r>
                    <w:rPr>
                      <w:lang w:val="id-ID"/>
                    </w:rPr>
                    <w:t>Milk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99940" cy="2761615"/>
            <wp:effectExtent l="0" t="0" r="0" b="635"/>
            <wp:docPr id="1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411" w:rsidRDefault="00657411" w:rsidP="00657411">
      <w:pPr>
        <w:rPr>
          <w:rFonts w:ascii="Times New Roman" w:hAnsi="Times New Roman" w:cs="Times New Roman"/>
          <w:b/>
          <w:sz w:val="24"/>
          <w:szCs w:val="24"/>
        </w:rPr>
      </w:pPr>
      <w:r w:rsidRPr="00ED44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Figure 2. </w:t>
      </w:r>
      <w:r w:rsidRPr="00ED44B1">
        <w:rPr>
          <w:rFonts w:ascii="Times New Roman" w:hAnsi="Times New Roman" w:cs="Times New Roman"/>
          <w:b/>
          <w:sz w:val="24"/>
          <w:szCs w:val="24"/>
        </w:rPr>
        <w:t xml:space="preserve">Difference of Testosterone Mean </w:t>
      </w:r>
      <w:proofErr w:type="gramStart"/>
      <w:r w:rsidRPr="00ED44B1">
        <w:rPr>
          <w:rFonts w:ascii="Times New Roman" w:hAnsi="Times New Roman" w:cs="Times New Roman"/>
          <w:b/>
          <w:sz w:val="24"/>
          <w:szCs w:val="24"/>
        </w:rPr>
        <w:t>Between Groups After</w:t>
      </w:r>
      <w:proofErr w:type="gramEnd"/>
      <w:r w:rsidRPr="00ED44B1">
        <w:rPr>
          <w:rFonts w:ascii="Times New Roman" w:hAnsi="Times New Roman" w:cs="Times New Roman"/>
          <w:b/>
          <w:sz w:val="24"/>
          <w:szCs w:val="24"/>
        </w:rPr>
        <w:t xml:space="preserve"> Administration of Cow’s Milk and Soy</w:t>
      </w:r>
      <w:r w:rsidRPr="00ED44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milk </w:t>
      </w:r>
      <w:r w:rsidRPr="00ED44B1">
        <w:rPr>
          <w:rFonts w:ascii="Times New Roman" w:hAnsi="Times New Roman" w:cs="Times New Roman"/>
          <w:b/>
          <w:sz w:val="24"/>
          <w:szCs w:val="24"/>
        </w:rPr>
        <w:t>Formula</w:t>
      </w:r>
    </w:p>
    <w:p w:rsidR="00657411" w:rsidRDefault="00657411" w:rsidP="00657411">
      <w:pPr>
        <w:rPr>
          <w:rFonts w:ascii="Times New Roman" w:hAnsi="Times New Roman" w:cs="Times New Roman"/>
          <w:b/>
          <w:sz w:val="24"/>
          <w:szCs w:val="24"/>
        </w:rPr>
      </w:pPr>
    </w:p>
    <w:p w:rsidR="00657411" w:rsidRDefault="00657411" w:rsidP="00657411">
      <w:pPr>
        <w:rPr>
          <w:rFonts w:ascii="Times New Roman" w:hAnsi="Times New Roman" w:cs="Times New Roman"/>
          <w:b/>
          <w:sz w:val="24"/>
          <w:szCs w:val="24"/>
        </w:rPr>
      </w:pPr>
    </w:p>
    <w:p w:rsidR="00AE0B2C" w:rsidRDefault="00AE0B2C"/>
    <w:sectPr w:rsidR="00AE0B2C" w:rsidSect="00AE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57411"/>
    <w:rsid w:val="000009C5"/>
    <w:rsid w:val="0000365A"/>
    <w:rsid w:val="00003BDC"/>
    <w:rsid w:val="000068A0"/>
    <w:rsid w:val="000068CC"/>
    <w:rsid w:val="00007D32"/>
    <w:rsid w:val="0001029C"/>
    <w:rsid w:val="00011B2D"/>
    <w:rsid w:val="00017F6D"/>
    <w:rsid w:val="00026573"/>
    <w:rsid w:val="00030D84"/>
    <w:rsid w:val="00032F17"/>
    <w:rsid w:val="0003440A"/>
    <w:rsid w:val="00040806"/>
    <w:rsid w:val="00045D3F"/>
    <w:rsid w:val="00047F39"/>
    <w:rsid w:val="000548D7"/>
    <w:rsid w:val="000550F3"/>
    <w:rsid w:val="00072834"/>
    <w:rsid w:val="000751D0"/>
    <w:rsid w:val="000759E4"/>
    <w:rsid w:val="00084D3A"/>
    <w:rsid w:val="00095D4A"/>
    <w:rsid w:val="000A1C5D"/>
    <w:rsid w:val="000A2B38"/>
    <w:rsid w:val="000B3C0A"/>
    <w:rsid w:val="000B5734"/>
    <w:rsid w:val="000C0219"/>
    <w:rsid w:val="000C186C"/>
    <w:rsid w:val="000C42AE"/>
    <w:rsid w:val="000C74C3"/>
    <w:rsid w:val="000D3015"/>
    <w:rsid w:val="000E7027"/>
    <w:rsid w:val="000F1810"/>
    <w:rsid w:val="00100B06"/>
    <w:rsid w:val="001172E2"/>
    <w:rsid w:val="00117BAC"/>
    <w:rsid w:val="001226CD"/>
    <w:rsid w:val="0012330C"/>
    <w:rsid w:val="00124715"/>
    <w:rsid w:val="001342C6"/>
    <w:rsid w:val="00137EB8"/>
    <w:rsid w:val="00162E13"/>
    <w:rsid w:val="00165704"/>
    <w:rsid w:val="00166B8D"/>
    <w:rsid w:val="0017243D"/>
    <w:rsid w:val="00172C20"/>
    <w:rsid w:val="00180BE0"/>
    <w:rsid w:val="00186F10"/>
    <w:rsid w:val="0019054C"/>
    <w:rsid w:val="001925BE"/>
    <w:rsid w:val="001940B0"/>
    <w:rsid w:val="001943FF"/>
    <w:rsid w:val="00197987"/>
    <w:rsid w:val="001A521E"/>
    <w:rsid w:val="001A6571"/>
    <w:rsid w:val="001B0669"/>
    <w:rsid w:val="001B0954"/>
    <w:rsid w:val="001B5689"/>
    <w:rsid w:val="001C01BC"/>
    <w:rsid w:val="001D299F"/>
    <w:rsid w:val="001D3C27"/>
    <w:rsid w:val="001D4848"/>
    <w:rsid w:val="001E0378"/>
    <w:rsid w:val="001E0C6B"/>
    <w:rsid w:val="001F4D50"/>
    <w:rsid w:val="00200141"/>
    <w:rsid w:val="002041F8"/>
    <w:rsid w:val="00205B2E"/>
    <w:rsid w:val="00205F05"/>
    <w:rsid w:val="002169FC"/>
    <w:rsid w:val="00225DFC"/>
    <w:rsid w:val="002351E3"/>
    <w:rsid w:val="00240C8B"/>
    <w:rsid w:val="00240E7B"/>
    <w:rsid w:val="002466AC"/>
    <w:rsid w:val="00254DF1"/>
    <w:rsid w:val="002614C9"/>
    <w:rsid w:val="002616D6"/>
    <w:rsid w:val="00261EEC"/>
    <w:rsid w:val="002678EB"/>
    <w:rsid w:val="00272723"/>
    <w:rsid w:val="0029074F"/>
    <w:rsid w:val="00290FB6"/>
    <w:rsid w:val="00292CBB"/>
    <w:rsid w:val="002933B7"/>
    <w:rsid w:val="00294234"/>
    <w:rsid w:val="002A61E2"/>
    <w:rsid w:val="002B78E1"/>
    <w:rsid w:val="002C2A90"/>
    <w:rsid w:val="002D0428"/>
    <w:rsid w:val="002D77E7"/>
    <w:rsid w:val="002E380E"/>
    <w:rsid w:val="002F1071"/>
    <w:rsid w:val="002F2CFF"/>
    <w:rsid w:val="002F3B4E"/>
    <w:rsid w:val="00304609"/>
    <w:rsid w:val="00307EB6"/>
    <w:rsid w:val="003137FC"/>
    <w:rsid w:val="0032311F"/>
    <w:rsid w:val="003267E0"/>
    <w:rsid w:val="003270BF"/>
    <w:rsid w:val="00331850"/>
    <w:rsid w:val="0033202E"/>
    <w:rsid w:val="00341FD1"/>
    <w:rsid w:val="003463CF"/>
    <w:rsid w:val="00346FAB"/>
    <w:rsid w:val="0035389E"/>
    <w:rsid w:val="003578B5"/>
    <w:rsid w:val="00360B1D"/>
    <w:rsid w:val="00362E13"/>
    <w:rsid w:val="00370823"/>
    <w:rsid w:val="00370DDB"/>
    <w:rsid w:val="003729B4"/>
    <w:rsid w:val="00373EE3"/>
    <w:rsid w:val="00375AD0"/>
    <w:rsid w:val="00375CD8"/>
    <w:rsid w:val="00376D0A"/>
    <w:rsid w:val="00381075"/>
    <w:rsid w:val="003821B3"/>
    <w:rsid w:val="003822D3"/>
    <w:rsid w:val="00387739"/>
    <w:rsid w:val="00390207"/>
    <w:rsid w:val="003937C1"/>
    <w:rsid w:val="00395F88"/>
    <w:rsid w:val="00397900"/>
    <w:rsid w:val="003A5DDC"/>
    <w:rsid w:val="003A6431"/>
    <w:rsid w:val="003B260C"/>
    <w:rsid w:val="003C0396"/>
    <w:rsid w:val="003C595F"/>
    <w:rsid w:val="003D218E"/>
    <w:rsid w:val="003D38EA"/>
    <w:rsid w:val="003D421D"/>
    <w:rsid w:val="003E485F"/>
    <w:rsid w:val="003E68F0"/>
    <w:rsid w:val="003E7929"/>
    <w:rsid w:val="004003D5"/>
    <w:rsid w:val="00412514"/>
    <w:rsid w:val="00417295"/>
    <w:rsid w:val="004209EC"/>
    <w:rsid w:val="00420D0C"/>
    <w:rsid w:val="0042284A"/>
    <w:rsid w:val="00423262"/>
    <w:rsid w:val="00424E5B"/>
    <w:rsid w:val="00427A54"/>
    <w:rsid w:val="00431A6F"/>
    <w:rsid w:val="00433C5D"/>
    <w:rsid w:val="00433C97"/>
    <w:rsid w:val="00434582"/>
    <w:rsid w:val="00442694"/>
    <w:rsid w:val="0044777C"/>
    <w:rsid w:val="004607A5"/>
    <w:rsid w:val="004624CB"/>
    <w:rsid w:val="00462745"/>
    <w:rsid w:val="00463299"/>
    <w:rsid w:val="004633F1"/>
    <w:rsid w:val="00465133"/>
    <w:rsid w:val="004666B5"/>
    <w:rsid w:val="00477879"/>
    <w:rsid w:val="00477C9E"/>
    <w:rsid w:val="00482B5A"/>
    <w:rsid w:val="004901E8"/>
    <w:rsid w:val="00491258"/>
    <w:rsid w:val="004918F8"/>
    <w:rsid w:val="0049742E"/>
    <w:rsid w:val="00497605"/>
    <w:rsid w:val="004A3CFF"/>
    <w:rsid w:val="004A46FD"/>
    <w:rsid w:val="004A597F"/>
    <w:rsid w:val="004A7382"/>
    <w:rsid w:val="004A75A3"/>
    <w:rsid w:val="004B121B"/>
    <w:rsid w:val="004B1904"/>
    <w:rsid w:val="004B2100"/>
    <w:rsid w:val="004B4F33"/>
    <w:rsid w:val="004B52B4"/>
    <w:rsid w:val="004B61E5"/>
    <w:rsid w:val="004D1211"/>
    <w:rsid w:val="004D2D08"/>
    <w:rsid w:val="004D62F5"/>
    <w:rsid w:val="004D7489"/>
    <w:rsid w:val="004F033D"/>
    <w:rsid w:val="004F0924"/>
    <w:rsid w:val="004F28F5"/>
    <w:rsid w:val="00503993"/>
    <w:rsid w:val="005043FC"/>
    <w:rsid w:val="0050705B"/>
    <w:rsid w:val="005141F7"/>
    <w:rsid w:val="00522E5B"/>
    <w:rsid w:val="00540368"/>
    <w:rsid w:val="00553E46"/>
    <w:rsid w:val="00561F91"/>
    <w:rsid w:val="005723B5"/>
    <w:rsid w:val="005733AF"/>
    <w:rsid w:val="005802FC"/>
    <w:rsid w:val="00581E12"/>
    <w:rsid w:val="00590347"/>
    <w:rsid w:val="00592680"/>
    <w:rsid w:val="005955C5"/>
    <w:rsid w:val="005A1B8B"/>
    <w:rsid w:val="005A2EC9"/>
    <w:rsid w:val="005B0D57"/>
    <w:rsid w:val="005B2239"/>
    <w:rsid w:val="005B323E"/>
    <w:rsid w:val="005B4889"/>
    <w:rsid w:val="005B5A13"/>
    <w:rsid w:val="005C3D68"/>
    <w:rsid w:val="005C415A"/>
    <w:rsid w:val="005C5A20"/>
    <w:rsid w:val="005C7155"/>
    <w:rsid w:val="005D1D4E"/>
    <w:rsid w:val="005D370B"/>
    <w:rsid w:val="005D7358"/>
    <w:rsid w:val="005E6053"/>
    <w:rsid w:val="005E7871"/>
    <w:rsid w:val="005F1B7B"/>
    <w:rsid w:val="005F2F72"/>
    <w:rsid w:val="005F4F69"/>
    <w:rsid w:val="005F53A6"/>
    <w:rsid w:val="005F62CB"/>
    <w:rsid w:val="0060278F"/>
    <w:rsid w:val="00610985"/>
    <w:rsid w:val="00613219"/>
    <w:rsid w:val="00615A99"/>
    <w:rsid w:val="006304AC"/>
    <w:rsid w:val="006310A1"/>
    <w:rsid w:val="00631864"/>
    <w:rsid w:val="0063613F"/>
    <w:rsid w:val="0065197C"/>
    <w:rsid w:val="006519E6"/>
    <w:rsid w:val="00653A8A"/>
    <w:rsid w:val="00657411"/>
    <w:rsid w:val="00661BDB"/>
    <w:rsid w:val="00663126"/>
    <w:rsid w:val="006639BD"/>
    <w:rsid w:val="00667AD8"/>
    <w:rsid w:val="00670CEC"/>
    <w:rsid w:val="0067182A"/>
    <w:rsid w:val="00672AE4"/>
    <w:rsid w:val="00675672"/>
    <w:rsid w:val="0067652B"/>
    <w:rsid w:val="00676F00"/>
    <w:rsid w:val="0067772A"/>
    <w:rsid w:val="00684A9B"/>
    <w:rsid w:val="00690605"/>
    <w:rsid w:val="006976D4"/>
    <w:rsid w:val="006A39AE"/>
    <w:rsid w:val="006A6429"/>
    <w:rsid w:val="006A6BCE"/>
    <w:rsid w:val="006B3DFB"/>
    <w:rsid w:val="006C5F0D"/>
    <w:rsid w:val="006C700D"/>
    <w:rsid w:val="006C73FA"/>
    <w:rsid w:val="006D14E7"/>
    <w:rsid w:val="006D6707"/>
    <w:rsid w:val="006D6920"/>
    <w:rsid w:val="006D6D5C"/>
    <w:rsid w:val="006E2807"/>
    <w:rsid w:val="006E2EC3"/>
    <w:rsid w:val="006E47AE"/>
    <w:rsid w:val="006F1640"/>
    <w:rsid w:val="006F6063"/>
    <w:rsid w:val="006F645D"/>
    <w:rsid w:val="006F7653"/>
    <w:rsid w:val="007056F8"/>
    <w:rsid w:val="00716F33"/>
    <w:rsid w:val="00723860"/>
    <w:rsid w:val="007248B0"/>
    <w:rsid w:val="007272FB"/>
    <w:rsid w:val="00727E54"/>
    <w:rsid w:val="007329CA"/>
    <w:rsid w:val="00734EDF"/>
    <w:rsid w:val="00736FAB"/>
    <w:rsid w:val="0074286D"/>
    <w:rsid w:val="00743E79"/>
    <w:rsid w:val="00744891"/>
    <w:rsid w:val="00747E18"/>
    <w:rsid w:val="00755E29"/>
    <w:rsid w:val="007576C5"/>
    <w:rsid w:val="00760E9F"/>
    <w:rsid w:val="00761E06"/>
    <w:rsid w:val="00767890"/>
    <w:rsid w:val="0077266A"/>
    <w:rsid w:val="00773881"/>
    <w:rsid w:val="007801CA"/>
    <w:rsid w:val="007859DE"/>
    <w:rsid w:val="00791F12"/>
    <w:rsid w:val="007A120E"/>
    <w:rsid w:val="007A36A5"/>
    <w:rsid w:val="007A63C1"/>
    <w:rsid w:val="007A6F4D"/>
    <w:rsid w:val="007B03FE"/>
    <w:rsid w:val="007B4CEC"/>
    <w:rsid w:val="007B4EA0"/>
    <w:rsid w:val="007B6F20"/>
    <w:rsid w:val="007B6F23"/>
    <w:rsid w:val="007C0E7A"/>
    <w:rsid w:val="007C3977"/>
    <w:rsid w:val="007D2986"/>
    <w:rsid w:val="007D2CC3"/>
    <w:rsid w:val="007D58C3"/>
    <w:rsid w:val="007E1D77"/>
    <w:rsid w:val="007E303E"/>
    <w:rsid w:val="007E4FBC"/>
    <w:rsid w:val="007E7AAA"/>
    <w:rsid w:val="007F3D6D"/>
    <w:rsid w:val="00806564"/>
    <w:rsid w:val="008115B4"/>
    <w:rsid w:val="00813FC0"/>
    <w:rsid w:val="008154D8"/>
    <w:rsid w:val="008210DB"/>
    <w:rsid w:val="00833537"/>
    <w:rsid w:val="008338AE"/>
    <w:rsid w:val="0083425B"/>
    <w:rsid w:val="00834B6D"/>
    <w:rsid w:val="008354F0"/>
    <w:rsid w:val="008356FD"/>
    <w:rsid w:val="00844458"/>
    <w:rsid w:val="00854152"/>
    <w:rsid w:val="00855BD7"/>
    <w:rsid w:val="0085662B"/>
    <w:rsid w:val="0086464B"/>
    <w:rsid w:val="008721E9"/>
    <w:rsid w:val="008764BF"/>
    <w:rsid w:val="008800B5"/>
    <w:rsid w:val="00880AEF"/>
    <w:rsid w:val="00883FF8"/>
    <w:rsid w:val="008852AE"/>
    <w:rsid w:val="0089459C"/>
    <w:rsid w:val="00894673"/>
    <w:rsid w:val="008A181B"/>
    <w:rsid w:val="008A4E8A"/>
    <w:rsid w:val="008B1C2A"/>
    <w:rsid w:val="008B5EFB"/>
    <w:rsid w:val="008B7058"/>
    <w:rsid w:val="008C0218"/>
    <w:rsid w:val="008C0B00"/>
    <w:rsid w:val="008E694C"/>
    <w:rsid w:val="008F236B"/>
    <w:rsid w:val="0090400F"/>
    <w:rsid w:val="00904830"/>
    <w:rsid w:val="00905AC3"/>
    <w:rsid w:val="00913382"/>
    <w:rsid w:val="00913E38"/>
    <w:rsid w:val="00922675"/>
    <w:rsid w:val="0092544B"/>
    <w:rsid w:val="009256CB"/>
    <w:rsid w:val="009258A6"/>
    <w:rsid w:val="00930438"/>
    <w:rsid w:val="00930445"/>
    <w:rsid w:val="00930B7D"/>
    <w:rsid w:val="0093193B"/>
    <w:rsid w:val="00937D69"/>
    <w:rsid w:val="00942F04"/>
    <w:rsid w:val="009505F7"/>
    <w:rsid w:val="009600E7"/>
    <w:rsid w:val="009638C7"/>
    <w:rsid w:val="0097048A"/>
    <w:rsid w:val="00980661"/>
    <w:rsid w:val="00980AB7"/>
    <w:rsid w:val="00981CFA"/>
    <w:rsid w:val="009852BB"/>
    <w:rsid w:val="00986EB8"/>
    <w:rsid w:val="00987CD1"/>
    <w:rsid w:val="00987E06"/>
    <w:rsid w:val="009A1BAC"/>
    <w:rsid w:val="009A3330"/>
    <w:rsid w:val="009A4C76"/>
    <w:rsid w:val="009B05DC"/>
    <w:rsid w:val="009B38B7"/>
    <w:rsid w:val="009B3DF3"/>
    <w:rsid w:val="009D004C"/>
    <w:rsid w:val="009D50FA"/>
    <w:rsid w:val="009D597A"/>
    <w:rsid w:val="009E05F1"/>
    <w:rsid w:val="009E7147"/>
    <w:rsid w:val="009F0FB1"/>
    <w:rsid w:val="009F3B83"/>
    <w:rsid w:val="009F56B5"/>
    <w:rsid w:val="00A02FDD"/>
    <w:rsid w:val="00A03539"/>
    <w:rsid w:val="00A10D05"/>
    <w:rsid w:val="00A15911"/>
    <w:rsid w:val="00A1770C"/>
    <w:rsid w:val="00A260DE"/>
    <w:rsid w:val="00A26A95"/>
    <w:rsid w:val="00A3698F"/>
    <w:rsid w:val="00A36CB9"/>
    <w:rsid w:val="00A405CE"/>
    <w:rsid w:val="00A52859"/>
    <w:rsid w:val="00A60C08"/>
    <w:rsid w:val="00A60D74"/>
    <w:rsid w:val="00A80B8D"/>
    <w:rsid w:val="00A81A4B"/>
    <w:rsid w:val="00A86C3A"/>
    <w:rsid w:val="00A91442"/>
    <w:rsid w:val="00A917A1"/>
    <w:rsid w:val="00A92A66"/>
    <w:rsid w:val="00AA7F7D"/>
    <w:rsid w:val="00AB2ED9"/>
    <w:rsid w:val="00AB5056"/>
    <w:rsid w:val="00AB5E0F"/>
    <w:rsid w:val="00AB6F8C"/>
    <w:rsid w:val="00AD2AF2"/>
    <w:rsid w:val="00AD5628"/>
    <w:rsid w:val="00AD7634"/>
    <w:rsid w:val="00AE0B2C"/>
    <w:rsid w:val="00B01BC7"/>
    <w:rsid w:val="00B057B3"/>
    <w:rsid w:val="00B13542"/>
    <w:rsid w:val="00B14A87"/>
    <w:rsid w:val="00B24980"/>
    <w:rsid w:val="00B27296"/>
    <w:rsid w:val="00B313D5"/>
    <w:rsid w:val="00B35982"/>
    <w:rsid w:val="00B361E0"/>
    <w:rsid w:val="00B410C2"/>
    <w:rsid w:val="00B41F09"/>
    <w:rsid w:val="00B43274"/>
    <w:rsid w:val="00B43E3E"/>
    <w:rsid w:val="00B445AE"/>
    <w:rsid w:val="00B5210F"/>
    <w:rsid w:val="00B54176"/>
    <w:rsid w:val="00B55B3D"/>
    <w:rsid w:val="00B57757"/>
    <w:rsid w:val="00B710FC"/>
    <w:rsid w:val="00B75EDD"/>
    <w:rsid w:val="00B77FEE"/>
    <w:rsid w:val="00B840C7"/>
    <w:rsid w:val="00B854AE"/>
    <w:rsid w:val="00B85BF3"/>
    <w:rsid w:val="00B86EC0"/>
    <w:rsid w:val="00B921A6"/>
    <w:rsid w:val="00B9501A"/>
    <w:rsid w:val="00B967C5"/>
    <w:rsid w:val="00BA58A9"/>
    <w:rsid w:val="00BA673F"/>
    <w:rsid w:val="00BA6762"/>
    <w:rsid w:val="00BA6A92"/>
    <w:rsid w:val="00BB27C9"/>
    <w:rsid w:val="00BC0AC0"/>
    <w:rsid w:val="00BC656B"/>
    <w:rsid w:val="00BD0D80"/>
    <w:rsid w:val="00BD3A48"/>
    <w:rsid w:val="00BD4F1D"/>
    <w:rsid w:val="00BD6323"/>
    <w:rsid w:val="00BD79FC"/>
    <w:rsid w:val="00BE0DDF"/>
    <w:rsid w:val="00BE1003"/>
    <w:rsid w:val="00BE425F"/>
    <w:rsid w:val="00BF08C9"/>
    <w:rsid w:val="00BF4226"/>
    <w:rsid w:val="00BF5D64"/>
    <w:rsid w:val="00BF611B"/>
    <w:rsid w:val="00C12841"/>
    <w:rsid w:val="00C15674"/>
    <w:rsid w:val="00C164CD"/>
    <w:rsid w:val="00C212A3"/>
    <w:rsid w:val="00C21C67"/>
    <w:rsid w:val="00C23FED"/>
    <w:rsid w:val="00C24BD5"/>
    <w:rsid w:val="00C30B79"/>
    <w:rsid w:val="00C35C98"/>
    <w:rsid w:val="00C41585"/>
    <w:rsid w:val="00C4385D"/>
    <w:rsid w:val="00C43967"/>
    <w:rsid w:val="00C43BDE"/>
    <w:rsid w:val="00C46AC1"/>
    <w:rsid w:val="00C51938"/>
    <w:rsid w:val="00C5566E"/>
    <w:rsid w:val="00C55D4C"/>
    <w:rsid w:val="00C64A1E"/>
    <w:rsid w:val="00C654A2"/>
    <w:rsid w:val="00C72600"/>
    <w:rsid w:val="00C80D7F"/>
    <w:rsid w:val="00C87213"/>
    <w:rsid w:val="00C877ED"/>
    <w:rsid w:val="00C90FCB"/>
    <w:rsid w:val="00C91B7D"/>
    <w:rsid w:val="00C931A9"/>
    <w:rsid w:val="00CA45C9"/>
    <w:rsid w:val="00CA4EF9"/>
    <w:rsid w:val="00CA5F54"/>
    <w:rsid w:val="00CB0469"/>
    <w:rsid w:val="00CB0E93"/>
    <w:rsid w:val="00CB242A"/>
    <w:rsid w:val="00CC01D6"/>
    <w:rsid w:val="00CC7F2B"/>
    <w:rsid w:val="00CD261C"/>
    <w:rsid w:val="00CD4FE5"/>
    <w:rsid w:val="00CD5545"/>
    <w:rsid w:val="00CD59B8"/>
    <w:rsid w:val="00CD63F3"/>
    <w:rsid w:val="00CE102A"/>
    <w:rsid w:val="00CE1FCF"/>
    <w:rsid w:val="00CE6B6C"/>
    <w:rsid w:val="00CF4194"/>
    <w:rsid w:val="00CF70C8"/>
    <w:rsid w:val="00D01598"/>
    <w:rsid w:val="00D01614"/>
    <w:rsid w:val="00D02E27"/>
    <w:rsid w:val="00D05513"/>
    <w:rsid w:val="00D139E6"/>
    <w:rsid w:val="00D21A4C"/>
    <w:rsid w:val="00D26147"/>
    <w:rsid w:val="00D2693F"/>
    <w:rsid w:val="00D3355F"/>
    <w:rsid w:val="00D347BA"/>
    <w:rsid w:val="00D41185"/>
    <w:rsid w:val="00D416AA"/>
    <w:rsid w:val="00D4645E"/>
    <w:rsid w:val="00D46B9F"/>
    <w:rsid w:val="00D46FEE"/>
    <w:rsid w:val="00D57F77"/>
    <w:rsid w:val="00D615E3"/>
    <w:rsid w:val="00D61854"/>
    <w:rsid w:val="00D61B19"/>
    <w:rsid w:val="00D626A5"/>
    <w:rsid w:val="00D64559"/>
    <w:rsid w:val="00D71B84"/>
    <w:rsid w:val="00D72DE5"/>
    <w:rsid w:val="00D87A41"/>
    <w:rsid w:val="00D9198A"/>
    <w:rsid w:val="00D92A93"/>
    <w:rsid w:val="00D95AF6"/>
    <w:rsid w:val="00DA23D9"/>
    <w:rsid w:val="00DA2A54"/>
    <w:rsid w:val="00DA32B0"/>
    <w:rsid w:val="00DA415B"/>
    <w:rsid w:val="00DA56ED"/>
    <w:rsid w:val="00DB5493"/>
    <w:rsid w:val="00DB6674"/>
    <w:rsid w:val="00DC1D63"/>
    <w:rsid w:val="00DC5952"/>
    <w:rsid w:val="00DC5AF3"/>
    <w:rsid w:val="00DC6175"/>
    <w:rsid w:val="00DD1306"/>
    <w:rsid w:val="00DD2E97"/>
    <w:rsid w:val="00DD6224"/>
    <w:rsid w:val="00DF0F78"/>
    <w:rsid w:val="00DF3EBE"/>
    <w:rsid w:val="00DF4068"/>
    <w:rsid w:val="00E02506"/>
    <w:rsid w:val="00E10651"/>
    <w:rsid w:val="00E12A94"/>
    <w:rsid w:val="00E14D43"/>
    <w:rsid w:val="00E307AC"/>
    <w:rsid w:val="00E3768B"/>
    <w:rsid w:val="00E42259"/>
    <w:rsid w:val="00E42D46"/>
    <w:rsid w:val="00E45361"/>
    <w:rsid w:val="00E54C5E"/>
    <w:rsid w:val="00E55ABF"/>
    <w:rsid w:val="00E62FE8"/>
    <w:rsid w:val="00E65396"/>
    <w:rsid w:val="00E73A41"/>
    <w:rsid w:val="00E74FED"/>
    <w:rsid w:val="00E871F0"/>
    <w:rsid w:val="00E9296E"/>
    <w:rsid w:val="00E9447E"/>
    <w:rsid w:val="00E94CF5"/>
    <w:rsid w:val="00E955F3"/>
    <w:rsid w:val="00EA1793"/>
    <w:rsid w:val="00EA25F4"/>
    <w:rsid w:val="00EB0EA8"/>
    <w:rsid w:val="00EB3F0D"/>
    <w:rsid w:val="00EB6104"/>
    <w:rsid w:val="00EB66C2"/>
    <w:rsid w:val="00EB67B3"/>
    <w:rsid w:val="00EC58DA"/>
    <w:rsid w:val="00EC59F9"/>
    <w:rsid w:val="00ED59B0"/>
    <w:rsid w:val="00EE0EB7"/>
    <w:rsid w:val="00EE2823"/>
    <w:rsid w:val="00EE7A00"/>
    <w:rsid w:val="00EF0658"/>
    <w:rsid w:val="00EF4AB7"/>
    <w:rsid w:val="00F0061F"/>
    <w:rsid w:val="00F021CF"/>
    <w:rsid w:val="00F031D3"/>
    <w:rsid w:val="00F03685"/>
    <w:rsid w:val="00F04B5D"/>
    <w:rsid w:val="00F06FFA"/>
    <w:rsid w:val="00F13A60"/>
    <w:rsid w:val="00F1509E"/>
    <w:rsid w:val="00F150D0"/>
    <w:rsid w:val="00F16621"/>
    <w:rsid w:val="00F3275A"/>
    <w:rsid w:val="00F40BA9"/>
    <w:rsid w:val="00F416A2"/>
    <w:rsid w:val="00F42F25"/>
    <w:rsid w:val="00F43EA7"/>
    <w:rsid w:val="00F4743F"/>
    <w:rsid w:val="00F5657C"/>
    <w:rsid w:val="00F56723"/>
    <w:rsid w:val="00F64BCA"/>
    <w:rsid w:val="00F64E8F"/>
    <w:rsid w:val="00F65557"/>
    <w:rsid w:val="00F6629B"/>
    <w:rsid w:val="00F8620C"/>
    <w:rsid w:val="00FA5551"/>
    <w:rsid w:val="00FC0AD1"/>
    <w:rsid w:val="00FC1044"/>
    <w:rsid w:val="00FC1CBE"/>
    <w:rsid w:val="00FC3700"/>
    <w:rsid w:val="00FD37FD"/>
    <w:rsid w:val="00FD4F18"/>
    <w:rsid w:val="00FE29AE"/>
    <w:rsid w:val="00FE427D"/>
    <w:rsid w:val="00FE43A4"/>
    <w:rsid w:val="00FE58DB"/>
    <w:rsid w:val="00FE7281"/>
    <w:rsid w:val="00FE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1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411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65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Dedy</dc:creator>
  <cp:lastModifiedBy>dr. Dedy</cp:lastModifiedBy>
  <cp:revision>1</cp:revision>
  <dcterms:created xsi:type="dcterms:W3CDTF">2018-10-11T10:55:00Z</dcterms:created>
  <dcterms:modified xsi:type="dcterms:W3CDTF">2018-10-11T10:57:00Z</dcterms:modified>
</cp:coreProperties>
</file>